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EFBC" w14:textId="77777777" w:rsidR="0067084D" w:rsidRDefault="006219AA">
      <w:r w:rsidRPr="002F3B81">
        <w:rPr>
          <w:noProof/>
        </w:rPr>
        <mc:AlternateContent>
          <mc:Choice Requires="wps">
            <w:drawing>
              <wp:anchor distT="0" distB="0" distL="114300" distR="114300" simplePos="0" relativeHeight="251658243" behindDoc="1" locked="0" layoutInCell="1" allowOverlap="1" wp14:anchorId="10466F56" wp14:editId="7929FAE0">
                <wp:simplePos x="0" y="0"/>
                <wp:positionH relativeFrom="page">
                  <wp:posOffset>236220</wp:posOffset>
                </wp:positionH>
                <wp:positionV relativeFrom="page">
                  <wp:posOffset>210185</wp:posOffset>
                </wp:positionV>
                <wp:extent cx="7182485" cy="5159375"/>
                <wp:effectExtent l="0" t="635" r="1270" b="254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2485" cy="5159375"/>
                        </a:xfrm>
                        <a:prstGeom prst="rect">
                          <a:avLst/>
                        </a:prstGeom>
                        <a:gradFill rotWithShape="1">
                          <a:gsLst>
                            <a:gs pos="0">
                              <a:srgbClr val="FCF7DD"/>
                            </a:gs>
                            <a:gs pos="100000">
                              <a:srgbClr val="8F8C7F"/>
                            </a:gs>
                          </a:gsLst>
                          <a:path path="shape">
                            <a:fillToRect l="50000" t="50000" r="50000" b="50000"/>
                          </a:path>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3D739A05" w14:textId="77777777" w:rsidR="00A74A54" w:rsidRDefault="00A74A54"/>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0</wp14:pctHeight>
                </wp14:sizeRelV>
              </wp:anchor>
            </w:drawing>
          </mc:Choice>
          <mc:Fallback>
            <w:pict>
              <v:rect w14:anchorId="10466F56" id="Rectangle 34" o:spid="_x0000_s1026" style="position:absolute;margin-left:18.6pt;margin-top:16.55pt;width:565.55pt;height:406.25pt;z-index:-251658237;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" fillcolor="#fcf7dd" stroked="f" strokeweight="2pt">
                <v:fill color2="#8f8c7f" rotate="t" focusposition=".5,.5" focussize="" focus="100%" type="gradientRadial"/>
                <v:path arrowok="t"/>
                <v:textbox inset="21.6pt,,21.6pt">
                  <w:txbxContent>
                    <w:p w14:paraId="3D739A05" w14:textId="77777777" w:rsidR="00A74A54" w:rsidRDefault="00A74A54"/>
                  </w:txbxContent>
                </v:textbox>
                <w10:wrap anchorx="page" anchory="page"/>
              </v:rect>
            </w:pict>
          </mc:Fallback>
        </mc:AlternateContent>
      </w:r>
    </w:p>
    <w:p w14:paraId="0196DC70" w14:textId="77777777" w:rsidR="0067084D" w:rsidRDefault="0067084D"/>
    <w:p w14:paraId="13935FB3" w14:textId="77777777" w:rsidR="0067084D" w:rsidRDefault="0067084D"/>
    <w:p w14:paraId="17CB138C" w14:textId="77777777" w:rsidR="0067084D" w:rsidRDefault="0067084D"/>
    <w:p w14:paraId="64B9A5B4" w14:textId="77777777" w:rsidR="00A74A54" w:rsidRPr="002F3B81" w:rsidRDefault="006219AA">
      <w:r w:rsidRPr="002F3B81">
        <w:rPr>
          <w:noProof/>
        </w:rPr>
        <mc:AlternateContent>
          <mc:Choice Requires="wps">
            <w:drawing>
              <wp:anchor distT="0" distB="0" distL="114300" distR="114300" simplePos="0" relativeHeight="251658241" behindDoc="0" locked="0" layoutInCell="1" allowOverlap="1" wp14:anchorId="5A8A4BE6" wp14:editId="068E9F62">
                <wp:simplePos x="0" y="0"/>
                <wp:positionH relativeFrom="page">
                  <wp:posOffset>5096510</wp:posOffset>
                </wp:positionH>
                <wp:positionV relativeFrom="page">
                  <wp:posOffset>358140</wp:posOffset>
                </wp:positionV>
                <wp:extent cx="2205355" cy="254444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5355" cy="2544445"/>
                        </a:xfrm>
                        <a:prstGeom prst="rect">
                          <a:avLst/>
                        </a:prstGeom>
                        <a:solidFill>
                          <a:srgbClr val="1F497D"/>
                        </a:solidFill>
                        <a:ln w="25400" cap="flat" cmpd="sng" algn="ctr">
                          <a:noFill/>
                          <a:prstDash val="solid"/>
                        </a:ln>
                        <a:effectLst/>
                      </wps:spPr>
                      <wps:txbx>
                        <w:txbxContent>
                          <w:p w14:paraId="710EEB8A" w14:textId="77777777" w:rsidR="00A74A54" w:rsidRPr="00FE409B" w:rsidRDefault="006219AA" w:rsidP="0015321F">
                            <w:pPr>
                              <w:spacing w:before="240"/>
                              <w:jc w:val="right"/>
                              <w:rPr>
                                <w:color w:val="FFFFFF"/>
                              </w:rPr>
                            </w:pPr>
                            <w:r w:rsidRPr="0076193D">
                              <w:rPr>
                                <w:noProof/>
                                <w:color w:val="FFFFFF"/>
                              </w:rPr>
                              <w:drawing>
                                <wp:inline distT="0" distB="0" distL="0" distR="0" wp14:anchorId="6245A19E" wp14:editId="24561FAA">
                                  <wp:extent cx="1838325"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847850"/>
                                          </a:xfrm>
                                          <a:prstGeom prst="rect">
                                            <a:avLst/>
                                          </a:prstGeom>
                                          <a:noFill/>
                                          <a:ln>
                                            <a:noFill/>
                                          </a:ln>
                                        </pic:spPr>
                                      </pic:pic>
                                    </a:graphicData>
                                  </a:graphic>
                                </wp:inline>
                              </w:drawing>
                            </w:r>
                            <w:r w:rsidR="006321E0" w:rsidRPr="00FE409B">
                              <w:rPr>
                                <w:color w:val="FFFFFF"/>
                              </w:rPr>
                              <w:t xml:space="preserve">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8A4BE6" id="Rectangle 35" o:spid="_x0000_s1027" style="position:absolute;margin-left:401.3pt;margin-top:28.2pt;width:173.65pt;height:200.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" fillcolor="#1f497d" stroked="f" strokeweight="2pt">
                <v:textbox inset="14.4pt,14.4pt,14.4pt,28.8pt">
                  <w:txbxContent>
                    <w:p w14:paraId="710EEB8A" w14:textId="77777777" w:rsidR="00A74A54" w:rsidRPr="00FE409B" w:rsidRDefault="006219AA" w:rsidP="0015321F">
                      <w:pPr>
                        <w:spacing w:before="240"/>
                        <w:jc w:val="right"/>
                        <w:rPr>
                          <w:color w:val="FFFFFF"/>
                        </w:rPr>
                      </w:pPr>
                      <w:r w:rsidRPr="0076193D">
                        <w:rPr>
                          <w:noProof/>
                          <w:color w:val="FFFFFF"/>
                        </w:rPr>
                        <w:drawing>
                          <wp:inline distT="0" distB="0" distL="0" distR="0" wp14:anchorId="6245A19E" wp14:editId="24561FAA">
                            <wp:extent cx="1838325"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847850"/>
                                    </a:xfrm>
                                    <a:prstGeom prst="rect">
                                      <a:avLst/>
                                    </a:prstGeom>
                                    <a:noFill/>
                                    <a:ln>
                                      <a:noFill/>
                                    </a:ln>
                                  </pic:spPr>
                                </pic:pic>
                              </a:graphicData>
                            </a:graphic>
                          </wp:inline>
                        </w:drawing>
                      </w:r>
                      <w:r w:rsidR="006321E0" w:rsidRPr="00FE409B">
                        <w:rPr>
                          <w:color w:val="FFFFFF"/>
                        </w:rPr>
                        <w:t xml:space="preserve">    </w:t>
                      </w:r>
                    </w:p>
                  </w:txbxContent>
                </v:textbox>
                <w10:wrap anchorx="page" anchory="page"/>
              </v:rect>
            </w:pict>
          </mc:Fallback>
        </mc:AlternateContent>
      </w:r>
      <w:r w:rsidRPr="002F3B81">
        <w:rPr>
          <w:noProof/>
        </w:rPr>
        <mc:AlternateContent>
          <mc:Choice Requires="wps">
            <w:drawing>
              <wp:anchor distT="0" distB="0" distL="114300" distR="114300" simplePos="0" relativeHeight="251658240" behindDoc="0" locked="0" layoutInCell="1" allowOverlap="1" wp14:anchorId="28852A80" wp14:editId="17BC374F">
                <wp:simplePos x="0" y="0"/>
                <wp:positionH relativeFrom="page">
                  <wp:posOffset>323850</wp:posOffset>
                </wp:positionH>
                <wp:positionV relativeFrom="page">
                  <wp:posOffset>358140</wp:posOffset>
                </wp:positionV>
                <wp:extent cx="4248150" cy="2797810"/>
                <wp:effectExtent l="0" t="0" r="0" b="25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2797810"/>
                        </a:xfrm>
                        <a:prstGeom prst="rect">
                          <a:avLst/>
                        </a:prstGeom>
                        <a:solidFill>
                          <a:sysClr val="window" lastClr="FFFFFF"/>
                        </a:solidFill>
                        <a:ln w="158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rect id="Rectangle 36" style="position:absolute;margin-left:25.5pt;margin-top:28.2pt;width:334.5pt;height:22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fillcolor="window" strokecolor="#948a54" strokeweight="1.25pt" w14:anchorId="13E7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">
                <v:path arrowok="t"/>
                <w10:wrap anchorx="page" anchory="page"/>
              </v:rect>
            </w:pict>
          </mc:Fallback>
        </mc:AlternateContent>
      </w:r>
    </w:p>
    <w:p w14:paraId="4116E9A8" w14:textId="77777777" w:rsidR="0067084D" w:rsidRDefault="006219AA" w:rsidP="002F3B81">
      <w:r w:rsidRPr="002F3B81">
        <w:rPr>
          <w:noProof/>
        </w:rPr>
        <mc:AlternateContent>
          <mc:Choice Requires="wps">
            <w:drawing>
              <wp:anchor distT="0" distB="0" distL="114300" distR="114300" simplePos="0" relativeHeight="251658242" behindDoc="0" locked="0" layoutInCell="1" allowOverlap="1" wp14:anchorId="2AA29E21" wp14:editId="3B9915F4">
                <wp:simplePos x="0" y="0"/>
                <wp:positionH relativeFrom="page">
                  <wp:posOffset>539750</wp:posOffset>
                </wp:positionH>
                <wp:positionV relativeFrom="page">
                  <wp:posOffset>652145</wp:posOffset>
                </wp:positionV>
                <wp:extent cx="3849370" cy="203962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9370" cy="2039620"/>
                        </a:xfrm>
                        <a:prstGeom prst="rect">
                          <a:avLst/>
                        </a:prstGeom>
                        <a:noFill/>
                        <a:ln w="6350">
                          <a:noFill/>
                        </a:ln>
                        <a:effectLst/>
                      </wps:spPr>
                      <wps:txbx>
                        <w:txbxContent>
                          <w:p w14:paraId="1065B057" w14:textId="77777777" w:rsidR="0067084D" w:rsidRDefault="00A74A54">
                            <w:pPr>
                              <w:rPr>
                                <w:noProof/>
                                <w:color w:val="4F81BD"/>
                                <w:sz w:val="72"/>
                                <w:szCs w:val="144"/>
                              </w:rPr>
                            </w:pPr>
                            <w:r w:rsidRPr="0015321F">
                              <w:rPr>
                                <w:noProof/>
                                <w:color w:val="4F81BD"/>
                                <w:sz w:val="72"/>
                                <w:szCs w:val="144"/>
                              </w:rPr>
                              <w:t xml:space="preserve">Early Years </w:t>
                            </w:r>
                          </w:p>
                          <w:p w14:paraId="282AA61D" w14:textId="77777777" w:rsidR="00A74A54" w:rsidRDefault="00A74A54">
                            <w:pPr>
                              <w:rPr>
                                <w:noProof/>
                                <w:color w:val="4F81BD"/>
                                <w:sz w:val="72"/>
                                <w:szCs w:val="144"/>
                              </w:rPr>
                            </w:pPr>
                            <w:r w:rsidRPr="0015321F">
                              <w:rPr>
                                <w:noProof/>
                                <w:color w:val="4F81BD"/>
                                <w:sz w:val="72"/>
                                <w:szCs w:val="144"/>
                              </w:rPr>
                              <w:t>Inclusion Fund</w:t>
                            </w:r>
                          </w:p>
                          <w:p w14:paraId="07337C55" w14:textId="77777777" w:rsidR="00A74A54" w:rsidRPr="0015321F" w:rsidRDefault="00A74A54">
                            <w:pPr>
                              <w:rPr>
                                <w:noProof/>
                                <w:color w:val="1F497D"/>
                                <w:sz w:val="32"/>
                                <w:szCs w:val="40"/>
                              </w:rPr>
                            </w:pPr>
                            <w:r w:rsidRPr="0015321F">
                              <w:rPr>
                                <w:noProof/>
                                <w:color w:val="1F497D"/>
                                <w:sz w:val="32"/>
                                <w:szCs w:val="40"/>
                              </w:rPr>
                              <w:t>Guidance Notes</w:t>
                            </w:r>
                            <w:r w:rsidR="005C676C">
                              <w:rPr>
                                <w:noProof/>
                                <w:color w:val="1F497D"/>
                                <w:sz w:val="32"/>
                                <w:szCs w:val="40"/>
                              </w:rPr>
                              <w:t xml:space="preserve"> – revised </w:t>
                            </w:r>
                            <w:r w:rsidR="00461F98">
                              <w:rPr>
                                <w:noProof/>
                                <w:color w:val="1F497D"/>
                                <w:sz w:val="32"/>
                                <w:szCs w:val="40"/>
                              </w:rP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A29E21" id="_x0000_t202" coordsize="21600,21600" o:spt="202" path="m,l,21600r21600,l21600,xe">
                <v:stroke joinstyle="miter"/>
                <v:path gradientshapeok="t" o:connecttype="rect"/>
              </v:shapetype>
              <v:shape id="Text Box 39" o:spid="_x0000_s1028" type="#_x0000_t202" style="position:absolute;margin-left:42.5pt;margin-top:51.35pt;width:303.1pt;height:160.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" filled="f" stroked="f" strokeweight=".5pt">
                <v:textbox>
                  <w:txbxContent>
                    <w:p w14:paraId="1065B057" w14:textId="77777777" w:rsidR="0067084D" w:rsidRDefault="00A74A54">
                      <w:pPr>
                        <w:rPr>
                          <w:noProof/>
                          <w:color w:val="4F81BD"/>
                          <w:sz w:val="72"/>
                          <w:szCs w:val="144"/>
                        </w:rPr>
                      </w:pPr>
                      <w:r w:rsidRPr="0015321F">
                        <w:rPr>
                          <w:noProof/>
                          <w:color w:val="4F81BD"/>
                          <w:sz w:val="72"/>
                          <w:szCs w:val="144"/>
                        </w:rPr>
                        <w:t xml:space="preserve">Early Years </w:t>
                      </w:r>
                    </w:p>
                    <w:p w14:paraId="282AA61D" w14:textId="77777777" w:rsidR="00A74A54" w:rsidRDefault="00A74A54">
                      <w:pPr>
                        <w:rPr>
                          <w:noProof/>
                          <w:color w:val="4F81BD"/>
                          <w:sz w:val="72"/>
                          <w:szCs w:val="144"/>
                        </w:rPr>
                      </w:pPr>
                      <w:r w:rsidRPr="0015321F">
                        <w:rPr>
                          <w:noProof/>
                          <w:color w:val="4F81BD"/>
                          <w:sz w:val="72"/>
                          <w:szCs w:val="144"/>
                        </w:rPr>
                        <w:t>Inclusion Fund</w:t>
                      </w:r>
                    </w:p>
                    <w:p w14:paraId="07337C55" w14:textId="77777777" w:rsidR="00A74A54" w:rsidRPr="0015321F" w:rsidRDefault="00A74A54">
                      <w:pPr>
                        <w:rPr>
                          <w:noProof/>
                          <w:color w:val="1F497D"/>
                          <w:sz w:val="32"/>
                          <w:szCs w:val="40"/>
                        </w:rPr>
                      </w:pPr>
                      <w:r w:rsidRPr="0015321F">
                        <w:rPr>
                          <w:noProof/>
                          <w:color w:val="1F497D"/>
                          <w:sz w:val="32"/>
                          <w:szCs w:val="40"/>
                        </w:rPr>
                        <w:t>Guidance Notes</w:t>
                      </w:r>
                      <w:r w:rsidR="005C676C">
                        <w:rPr>
                          <w:noProof/>
                          <w:color w:val="1F497D"/>
                          <w:sz w:val="32"/>
                          <w:szCs w:val="40"/>
                        </w:rPr>
                        <w:t xml:space="preserve"> – revised </w:t>
                      </w:r>
                      <w:r w:rsidR="00461F98">
                        <w:rPr>
                          <w:noProof/>
                          <w:color w:val="1F497D"/>
                          <w:sz w:val="32"/>
                          <w:szCs w:val="40"/>
                        </w:rPr>
                        <w:t>January 2023</w:t>
                      </w:r>
                    </w:p>
                  </w:txbxContent>
                </v:textbox>
                <w10:wrap type="square" anchorx="page" anchory="page"/>
              </v:shape>
            </w:pict>
          </mc:Fallback>
        </mc:AlternateContent>
      </w:r>
    </w:p>
    <w:p w14:paraId="270EAC8C" w14:textId="77777777" w:rsidR="0067084D" w:rsidRDefault="0067084D" w:rsidP="002F3B81"/>
    <w:p w14:paraId="78FE3A84" w14:textId="77777777" w:rsidR="0067084D" w:rsidRDefault="006219AA" w:rsidP="002F3B81">
      <w:r>
        <w:rPr>
          <w:noProof/>
          <w:lang w:eastAsia="en-GB"/>
        </w:rPr>
        <mc:AlternateContent>
          <mc:Choice Requires="wps">
            <w:drawing>
              <wp:anchor distT="0" distB="0" distL="114300" distR="114300" simplePos="0" relativeHeight="251658244" behindDoc="0" locked="0" layoutInCell="1" allowOverlap="1" wp14:anchorId="7AEC13CB" wp14:editId="4DC05100">
                <wp:simplePos x="0" y="0"/>
                <wp:positionH relativeFrom="page">
                  <wp:posOffset>491490</wp:posOffset>
                </wp:positionH>
                <wp:positionV relativeFrom="page">
                  <wp:posOffset>2783840</wp:posOffset>
                </wp:positionV>
                <wp:extent cx="3956050" cy="11874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0" cy="11874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rect id="Rectangle 37" style="position:absolute;margin-left:38.7pt;margin-top:219.2pt;width:311.5pt;height: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spid="_x0000_s1026" fillcolor="#4f81bd" stroked="f" strokeweight="2pt" w14:anchorId="7CF4B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">
                <w10:wrap anchorx="page" anchory="page"/>
              </v:rect>
            </w:pict>
          </mc:Fallback>
        </mc:AlternateContent>
      </w:r>
    </w:p>
    <w:p w14:paraId="4C17DAFB" w14:textId="77777777" w:rsidR="0067084D" w:rsidRDefault="0067084D" w:rsidP="002F3B81"/>
    <w:p w14:paraId="4A38A0EE" w14:textId="77777777" w:rsidR="0067084D" w:rsidRDefault="0067084D" w:rsidP="002F3B81"/>
    <w:p w14:paraId="7982AAD1" w14:textId="77777777" w:rsidR="00A86F49" w:rsidRDefault="00A86F49" w:rsidP="00B844A2">
      <w:pPr>
        <w:jc w:val="both"/>
      </w:pPr>
    </w:p>
    <w:p w14:paraId="24E00465" w14:textId="77777777" w:rsidR="00A86F49" w:rsidRDefault="00A86F49" w:rsidP="00B844A2">
      <w:pPr>
        <w:jc w:val="both"/>
      </w:pPr>
    </w:p>
    <w:p w14:paraId="411562E5" w14:textId="77777777" w:rsidR="00A86F49" w:rsidRDefault="00A86F49" w:rsidP="00B844A2">
      <w:pPr>
        <w:jc w:val="both"/>
      </w:pPr>
    </w:p>
    <w:p w14:paraId="6C7FBA9D" w14:textId="77777777" w:rsidR="00A86F49" w:rsidRDefault="00A86F49" w:rsidP="00B844A2">
      <w:pPr>
        <w:jc w:val="both"/>
      </w:pPr>
    </w:p>
    <w:p w14:paraId="7B27078D" w14:textId="77777777" w:rsidR="00A86F49" w:rsidRDefault="00A86F49" w:rsidP="00B844A2">
      <w:pPr>
        <w:jc w:val="both"/>
      </w:pPr>
    </w:p>
    <w:p w14:paraId="2359A96E" w14:textId="77777777" w:rsidR="00A86F49" w:rsidRDefault="00A86F49" w:rsidP="00B844A2">
      <w:pPr>
        <w:jc w:val="both"/>
      </w:pPr>
    </w:p>
    <w:p w14:paraId="41C5A885" w14:textId="77777777" w:rsidR="00A86F49" w:rsidRDefault="00A86F49" w:rsidP="00B844A2">
      <w:pPr>
        <w:jc w:val="both"/>
      </w:pPr>
    </w:p>
    <w:p w14:paraId="56DEBBB3" w14:textId="77777777" w:rsidR="00A86F49" w:rsidRDefault="00A86F49" w:rsidP="00B844A2">
      <w:pPr>
        <w:jc w:val="both"/>
      </w:pPr>
    </w:p>
    <w:p w14:paraId="39D3A382" w14:textId="77777777" w:rsidR="00A74A54" w:rsidRPr="002F3B81" w:rsidRDefault="00A74A54" w:rsidP="00B844A2">
      <w:pPr>
        <w:jc w:val="both"/>
      </w:pPr>
      <w:r w:rsidRPr="002F3B81">
        <w:t>North East Lincolnshire</w:t>
      </w:r>
      <w:r w:rsidR="008A488D">
        <w:t xml:space="preserve"> Council</w:t>
      </w:r>
      <w:r w:rsidRPr="002F3B81">
        <w:t xml:space="preserve"> aims to ensure support is available for settings</w:t>
      </w:r>
      <w:r w:rsidR="000F33D3">
        <w:t xml:space="preserve"> so</w:t>
      </w:r>
      <w:r w:rsidRPr="002F3B81">
        <w:t xml:space="preserve"> </w:t>
      </w:r>
      <w:r w:rsidR="008A488D">
        <w:t>that</w:t>
      </w:r>
      <w:r w:rsidRPr="002F3B81">
        <w:t xml:space="preserve"> children are given the opportunit</w:t>
      </w:r>
      <w:r w:rsidR="008A488D">
        <w:t>y</w:t>
      </w:r>
      <w:r w:rsidRPr="002F3B81">
        <w:t xml:space="preserve"> to reach their full potential and achieve desired outcomes.</w:t>
      </w:r>
    </w:p>
    <w:p w14:paraId="07349822" w14:textId="77777777" w:rsidR="008B4E07" w:rsidRDefault="00A74A54" w:rsidP="00B844A2">
      <w:pPr>
        <w:tabs>
          <w:tab w:val="left" w:pos="1843"/>
        </w:tabs>
        <w:autoSpaceDE w:val="0"/>
        <w:autoSpaceDN w:val="0"/>
        <w:adjustRightInd w:val="0"/>
        <w:spacing w:after="0" w:line="240" w:lineRule="auto"/>
        <w:jc w:val="both"/>
        <w:rPr>
          <w:color w:val="000000"/>
        </w:rPr>
      </w:pPr>
      <w:r w:rsidRPr="002F3B81">
        <w:rPr>
          <w:color w:val="000000"/>
        </w:rPr>
        <w:t xml:space="preserve">This information is intended primarily for </w:t>
      </w:r>
      <w:r w:rsidR="00F84A86" w:rsidRPr="002F3B81">
        <w:rPr>
          <w:color w:val="000000"/>
        </w:rPr>
        <w:t>schools, PVIs</w:t>
      </w:r>
      <w:r w:rsidR="006E3DFE">
        <w:rPr>
          <w:color w:val="000000"/>
        </w:rPr>
        <w:t>, including childminders</w:t>
      </w:r>
      <w:r w:rsidR="00F84A86" w:rsidRPr="002F3B81">
        <w:rPr>
          <w:color w:val="000000"/>
        </w:rPr>
        <w:t>, maintained Nurseries</w:t>
      </w:r>
      <w:r w:rsidRPr="002F3B81">
        <w:rPr>
          <w:color w:val="000000"/>
        </w:rPr>
        <w:t xml:space="preserve"> and other EY profe</w:t>
      </w:r>
      <w:r w:rsidR="000F33D3">
        <w:rPr>
          <w:color w:val="000000"/>
        </w:rPr>
        <w:t xml:space="preserve">ssionals. </w:t>
      </w:r>
    </w:p>
    <w:p w14:paraId="07BD0508" w14:textId="77777777" w:rsidR="0067084D" w:rsidRDefault="000F33D3" w:rsidP="00B844A2">
      <w:pPr>
        <w:tabs>
          <w:tab w:val="left" w:pos="1843"/>
        </w:tabs>
        <w:autoSpaceDE w:val="0"/>
        <w:autoSpaceDN w:val="0"/>
        <w:adjustRightInd w:val="0"/>
        <w:spacing w:after="0" w:line="240" w:lineRule="auto"/>
        <w:jc w:val="both"/>
        <w:rPr>
          <w:color w:val="000000"/>
        </w:rPr>
      </w:pPr>
      <w:r>
        <w:rPr>
          <w:color w:val="000000"/>
        </w:rPr>
        <w:t xml:space="preserve">The guidance </w:t>
      </w:r>
      <w:r w:rsidR="00776860">
        <w:rPr>
          <w:color w:val="000000"/>
        </w:rPr>
        <w:t>includes</w:t>
      </w:r>
      <w:r w:rsidR="0067084D">
        <w:rPr>
          <w:color w:val="000000"/>
        </w:rPr>
        <w:t>:</w:t>
      </w:r>
    </w:p>
    <w:p w14:paraId="7976AB9D" w14:textId="77777777" w:rsidR="00396ACD" w:rsidRDefault="00396ACD" w:rsidP="0043366A">
      <w:pPr>
        <w:numPr>
          <w:ilvl w:val="0"/>
          <w:numId w:val="12"/>
        </w:numPr>
        <w:autoSpaceDE w:val="0"/>
        <w:autoSpaceDN w:val="0"/>
        <w:adjustRightInd w:val="0"/>
        <w:spacing w:after="0" w:line="240" w:lineRule="auto"/>
        <w:jc w:val="both"/>
        <w:rPr>
          <w:color w:val="000000"/>
        </w:rPr>
      </w:pPr>
      <w:r>
        <w:rPr>
          <w:color w:val="000000"/>
        </w:rPr>
        <w:t>A</w:t>
      </w:r>
      <w:r w:rsidR="000F33D3">
        <w:rPr>
          <w:color w:val="000000"/>
        </w:rPr>
        <w:t>dditional funding</w:t>
      </w:r>
      <w:r w:rsidR="000305A6">
        <w:rPr>
          <w:color w:val="000000"/>
        </w:rPr>
        <w:t xml:space="preserve"> available to support</w:t>
      </w:r>
      <w:r w:rsidR="00F84A86" w:rsidRPr="002F3B81">
        <w:rPr>
          <w:color w:val="000000"/>
        </w:rPr>
        <w:t xml:space="preserve"> </w:t>
      </w:r>
      <w:r w:rsidR="00A74A54" w:rsidRPr="002F3B81">
        <w:rPr>
          <w:color w:val="000000"/>
        </w:rPr>
        <w:t>children with</w:t>
      </w:r>
      <w:r w:rsidR="004F0934">
        <w:rPr>
          <w:color w:val="000000"/>
        </w:rPr>
        <w:t xml:space="preserve"> emerging</w:t>
      </w:r>
      <w:r w:rsidR="00A74A54" w:rsidRPr="002F3B81">
        <w:rPr>
          <w:color w:val="000000"/>
        </w:rPr>
        <w:t xml:space="preserve"> special educational needs</w:t>
      </w:r>
      <w:r w:rsidR="000F33D3">
        <w:rPr>
          <w:color w:val="000000"/>
        </w:rPr>
        <w:t xml:space="preserve"> and</w:t>
      </w:r>
      <w:r w:rsidR="004F0934">
        <w:rPr>
          <w:color w:val="000000"/>
        </w:rPr>
        <w:t>/or</w:t>
      </w:r>
      <w:r w:rsidR="000F33D3">
        <w:rPr>
          <w:color w:val="000000"/>
        </w:rPr>
        <w:t xml:space="preserve"> disabilit</w:t>
      </w:r>
      <w:r w:rsidR="004F0934">
        <w:rPr>
          <w:color w:val="000000"/>
        </w:rPr>
        <w:t>ies</w:t>
      </w:r>
      <w:r w:rsidR="000F33D3">
        <w:rPr>
          <w:color w:val="000000"/>
        </w:rPr>
        <w:t xml:space="preserve"> in settings/schools</w:t>
      </w:r>
      <w:r w:rsidR="004F0934">
        <w:rPr>
          <w:color w:val="000000"/>
        </w:rPr>
        <w:t xml:space="preserve"> for children receiving</w:t>
      </w:r>
      <w:r w:rsidR="00C806BF">
        <w:rPr>
          <w:color w:val="000000"/>
        </w:rPr>
        <w:t xml:space="preserve"> funded</w:t>
      </w:r>
      <w:r w:rsidR="004F0934">
        <w:rPr>
          <w:color w:val="000000"/>
        </w:rPr>
        <w:t xml:space="preserve"> early years entitlements. </w:t>
      </w:r>
      <w:r w:rsidR="004F0934" w:rsidRPr="008B4E07">
        <w:rPr>
          <w:color w:val="000000"/>
        </w:rPr>
        <w:t>This only covers a child’s funded hours</w:t>
      </w:r>
      <w:r w:rsidR="008B4E07">
        <w:rPr>
          <w:color w:val="000000"/>
        </w:rPr>
        <w:t>;</w:t>
      </w:r>
    </w:p>
    <w:p w14:paraId="58A2B094" w14:textId="77777777" w:rsidR="00A74A54" w:rsidRPr="0043366A" w:rsidRDefault="00396ACD" w:rsidP="0043366A">
      <w:pPr>
        <w:numPr>
          <w:ilvl w:val="0"/>
          <w:numId w:val="12"/>
        </w:numPr>
        <w:autoSpaceDE w:val="0"/>
        <w:autoSpaceDN w:val="0"/>
        <w:adjustRightInd w:val="0"/>
        <w:spacing w:after="0" w:line="240" w:lineRule="auto"/>
        <w:jc w:val="both"/>
        <w:rPr>
          <w:color w:val="000000"/>
        </w:rPr>
      </w:pPr>
      <w:r w:rsidRPr="0043366A">
        <w:rPr>
          <w:color w:val="000000"/>
        </w:rPr>
        <w:t>H</w:t>
      </w:r>
      <w:r w:rsidR="000F33D3" w:rsidRPr="0043366A">
        <w:rPr>
          <w:color w:val="000000"/>
        </w:rPr>
        <w:t>ow to apply for that funding</w:t>
      </w:r>
      <w:r w:rsidR="00A74A54" w:rsidRPr="0043366A">
        <w:rPr>
          <w:color w:val="000000"/>
        </w:rPr>
        <w:t xml:space="preserve">. </w:t>
      </w:r>
    </w:p>
    <w:p w14:paraId="745CF20F" w14:textId="77777777" w:rsidR="006F12A1" w:rsidRDefault="006F12A1" w:rsidP="00B844A2">
      <w:pPr>
        <w:tabs>
          <w:tab w:val="left" w:pos="1843"/>
        </w:tabs>
        <w:autoSpaceDE w:val="0"/>
        <w:autoSpaceDN w:val="0"/>
        <w:adjustRightInd w:val="0"/>
        <w:spacing w:after="0" w:line="240" w:lineRule="auto"/>
        <w:jc w:val="both"/>
        <w:rPr>
          <w:color w:val="000000"/>
        </w:rPr>
      </w:pPr>
    </w:p>
    <w:p w14:paraId="2CBF108D" w14:textId="77777777" w:rsidR="006F12A1" w:rsidRDefault="006F12A1" w:rsidP="00B844A2">
      <w:pPr>
        <w:tabs>
          <w:tab w:val="left" w:pos="1843"/>
        </w:tabs>
        <w:autoSpaceDE w:val="0"/>
        <w:autoSpaceDN w:val="0"/>
        <w:adjustRightInd w:val="0"/>
        <w:spacing w:after="0" w:line="240" w:lineRule="auto"/>
        <w:jc w:val="both"/>
        <w:rPr>
          <w:color w:val="000000"/>
        </w:rPr>
      </w:pPr>
      <w:r w:rsidRPr="006F12A1">
        <w:rPr>
          <w:color w:val="000000"/>
          <w:u w:val="single"/>
        </w:rPr>
        <w:t>Available paperwork</w:t>
      </w:r>
      <w:r>
        <w:rPr>
          <w:color w:val="000000"/>
        </w:rPr>
        <w:t>:</w:t>
      </w:r>
    </w:p>
    <w:p w14:paraId="38EAC8AA" w14:textId="77777777" w:rsidR="0043366A" w:rsidRPr="00CD4D1C" w:rsidRDefault="00A22591" w:rsidP="00CD4D1C">
      <w:pPr>
        <w:pStyle w:val="NoSpacing"/>
        <w:numPr>
          <w:ilvl w:val="0"/>
          <w:numId w:val="13"/>
        </w:numPr>
        <w:rPr>
          <w:rFonts w:ascii="Arial" w:hAnsi="Arial" w:cs="Arial"/>
          <w:sz w:val="24"/>
          <w:szCs w:val="24"/>
        </w:rPr>
      </w:pPr>
      <w:r>
        <w:rPr>
          <w:rFonts w:ascii="Arial" w:hAnsi="Arial" w:cs="Arial"/>
          <w:sz w:val="24"/>
          <w:szCs w:val="24"/>
        </w:rPr>
        <w:t>EYIF</w:t>
      </w:r>
      <w:r w:rsidR="00360501">
        <w:rPr>
          <w:rFonts w:ascii="Arial" w:hAnsi="Arial" w:cs="Arial"/>
          <w:sz w:val="24"/>
          <w:szCs w:val="24"/>
        </w:rPr>
        <w:t xml:space="preserve"> </w:t>
      </w:r>
      <w:r w:rsidR="00133D4F">
        <w:rPr>
          <w:rFonts w:ascii="Arial" w:hAnsi="Arial" w:cs="Arial"/>
          <w:sz w:val="24"/>
          <w:szCs w:val="24"/>
        </w:rPr>
        <w:t>Application – working document</w:t>
      </w:r>
      <w:r w:rsidR="00511503">
        <w:rPr>
          <w:rFonts w:ascii="Arial" w:hAnsi="Arial" w:cs="Arial"/>
          <w:sz w:val="24"/>
          <w:szCs w:val="24"/>
        </w:rPr>
        <w:t xml:space="preserve"> </w:t>
      </w:r>
      <w:r w:rsidR="0025744A">
        <w:rPr>
          <w:rFonts w:ascii="Arial" w:hAnsi="Arial" w:cs="Arial"/>
          <w:sz w:val="24"/>
          <w:szCs w:val="24"/>
        </w:rPr>
        <w:t xml:space="preserve"> </w:t>
      </w:r>
    </w:p>
    <w:p w14:paraId="2220FAA0" w14:textId="77777777" w:rsidR="0043366A" w:rsidRPr="00571DAD" w:rsidRDefault="009D44D0" w:rsidP="00571DAD">
      <w:pPr>
        <w:pStyle w:val="NoSpacing"/>
        <w:numPr>
          <w:ilvl w:val="0"/>
          <w:numId w:val="13"/>
        </w:numPr>
        <w:rPr>
          <w:rFonts w:ascii="Arial" w:hAnsi="Arial" w:cs="Arial"/>
          <w:sz w:val="24"/>
          <w:szCs w:val="24"/>
        </w:rPr>
      </w:pPr>
      <w:r w:rsidRPr="006F3DCD">
        <w:rPr>
          <w:rFonts w:ascii="Arial" w:hAnsi="Arial" w:cs="Arial"/>
          <w:sz w:val="24"/>
          <w:szCs w:val="24"/>
        </w:rPr>
        <w:t xml:space="preserve">Weekly </w:t>
      </w:r>
      <w:r w:rsidR="0043366A" w:rsidRPr="006F3DCD">
        <w:rPr>
          <w:rFonts w:ascii="Arial" w:hAnsi="Arial" w:cs="Arial"/>
          <w:sz w:val="24"/>
          <w:szCs w:val="24"/>
        </w:rPr>
        <w:t>E</w:t>
      </w:r>
      <w:r w:rsidRPr="006F3DCD">
        <w:rPr>
          <w:rFonts w:ascii="Arial" w:hAnsi="Arial" w:cs="Arial"/>
          <w:sz w:val="24"/>
          <w:szCs w:val="24"/>
        </w:rPr>
        <w:t xml:space="preserve">valuation </w:t>
      </w:r>
      <w:r w:rsidR="0043366A" w:rsidRPr="006F3DCD">
        <w:rPr>
          <w:rFonts w:ascii="Arial" w:hAnsi="Arial" w:cs="Arial"/>
          <w:sz w:val="24"/>
          <w:szCs w:val="24"/>
        </w:rPr>
        <w:t>S</w:t>
      </w:r>
      <w:r w:rsidRPr="006F3DCD">
        <w:rPr>
          <w:rFonts w:ascii="Arial" w:hAnsi="Arial" w:cs="Arial"/>
          <w:sz w:val="24"/>
          <w:szCs w:val="24"/>
        </w:rPr>
        <w:t>heet</w:t>
      </w:r>
    </w:p>
    <w:p w14:paraId="663B8FEF" w14:textId="77777777" w:rsidR="006F12A1" w:rsidRPr="0043366A" w:rsidRDefault="006F12A1" w:rsidP="006F12A1">
      <w:pPr>
        <w:pStyle w:val="NoSpacing"/>
        <w:numPr>
          <w:ilvl w:val="0"/>
          <w:numId w:val="13"/>
        </w:numPr>
        <w:rPr>
          <w:rStyle w:val="Strong"/>
          <w:rFonts w:ascii="Arial" w:hAnsi="Arial" w:cs="Arial"/>
          <w:b w:val="0"/>
          <w:bCs w:val="0"/>
          <w:sz w:val="24"/>
          <w:szCs w:val="24"/>
        </w:rPr>
      </w:pPr>
      <w:r w:rsidRPr="11D4FDCC">
        <w:rPr>
          <w:rStyle w:val="Strong"/>
          <w:rFonts w:ascii="Arial" w:hAnsi="Arial" w:cs="Arial"/>
          <w:b w:val="0"/>
          <w:bCs w:val="0"/>
          <w:sz w:val="24"/>
          <w:szCs w:val="24"/>
        </w:rPr>
        <w:t xml:space="preserve">Request for Transfer of Specialist Equipment </w:t>
      </w:r>
      <w:r w:rsidR="006E3DFE" w:rsidRPr="11D4FDCC">
        <w:rPr>
          <w:rStyle w:val="Strong"/>
          <w:rFonts w:ascii="Arial" w:hAnsi="Arial" w:cs="Arial"/>
          <w:sz w:val="24"/>
          <w:szCs w:val="24"/>
        </w:rPr>
        <w:t>(</w:t>
      </w:r>
      <w:r w:rsidR="00A52089" w:rsidRPr="11D4FDCC">
        <w:rPr>
          <w:rStyle w:val="Strong"/>
          <w:rFonts w:ascii="Arial" w:hAnsi="Arial" w:cs="Arial"/>
          <w:sz w:val="24"/>
          <w:szCs w:val="24"/>
        </w:rPr>
        <w:t xml:space="preserve">Appendix </w:t>
      </w:r>
      <w:r w:rsidR="00604BBD" w:rsidRPr="11D4FDCC">
        <w:rPr>
          <w:rStyle w:val="Strong"/>
          <w:rFonts w:ascii="Arial" w:hAnsi="Arial" w:cs="Arial"/>
          <w:sz w:val="24"/>
          <w:szCs w:val="24"/>
        </w:rPr>
        <w:t>A</w:t>
      </w:r>
      <w:r w:rsidR="006E3DFE" w:rsidRPr="11D4FDCC">
        <w:rPr>
          <w:rStyle w:val="Strong"/>
          <w:rFonts w:ascii="Arial" w:hAnsi="Arial" w:cs="Arial"/>
          <w:sz w:val="24"/>
          <w:szCs w:val="24"/>
        </w:rPr>
        <w:t>)</w:t>
      </w:r>
      <w:r w:rsidR="0025744A" w:rsidRPr="11D4FDCC">
        <w:rPr>
          <w:rStyle w:val="Strong"/>
          <w:rFonts w:ascii="Arial" w:hAnsi="Arial" w:cs="Arial"/>
          <w:sz w:val="24"/>
          <w:szCs w:val="24"/>
        </w:rPr>
        <w:t xml:space="preserve"> </w:t>
      </w:r>
    </w:p>
    <w:p w14:paraId="160DAC6D" w14:textId="77777777" w:rsidR="3BBFFB2D" w:rsidRDefault="3BBFFB2D" w:rsidP="11D4FDCC">
      <w:pPr>
        <w:pStyle w:val="NoSpacing"/>
        <w:numPr>
          <w:ilvl w:val="0"/>
          <w:numId w:val="13"/>
        </w:numPr>
        <w:rPr>
          <w:rStyle w:val="Strong"/>
          <w:rFonts w:ascii="Arial" w:hAnsi="Arial" w:cs="Arial"/>
          <w:b w:val="0"/>
          <w:bCs w:val="0"/>
          <w:sz w:val="24"/>
          <w:szCs w:val="24"/>
        </w:rPr>
      </w:pPr>
      <w:r w:rsidRPr="3705FA1C">
        <w:rPr>
          <w:rStyle w:val="Strong"/>
          <w:rFonts w:ascii="Arial" w:hAnsi="Arial" w:cs="Arial"/>
          <w:b w:val="0"/>
          <w:bCs w:val="0"/>
          <w:sz w:val="24"/>
          <w:szCs w:val="24"/>
        </w:rPr>
        <w:t xml:space="preserve">EYIF checklist </w:t>
      </w:r>
      <w:r w:rsidRPr="3705FA1C">
        <w:rPr>
          <w:rStyle w:val="Strong"/>
          <w:rFonts w:ascii="Arial" w:hAnsi="Arial" w:cs="Arial"/>
          <w:sz w:val="24"/>
          <w:szCs w:val="24"/>
        </w:rPr>
        <w:t>(Appendix B)</w:t>
      </w:r>
    </w:p>
    <w:p w14:paraId="5C75D7DD" w14:textId="77777777" w:rsidR="006F12A1" w:rsidRPr="002F3B81" w:rsidRDefault="006F12A1" w:rsidP="00B844A2">
      <w:pPr>
        <w:tabs>
          <w:tab w:val="left" w:pos="1843"/>
        </w:tabs>
        <w:autoSpaceDE w:val="0"/>
        <w:autoSpaceDN w:val="0"/>
        <w:adjustRightInd w:val="0"/>
        <w:spacing w:after="0" w:line="240" w:lineRule="auto"/>
        <w:jc w:val="both"/>
        <w:rPr>
          <w:color w:val="000000"/>
        </w:rPr>
      </w:pPr>
    </w:p>
    <w:p w14:paraId="2FE7282E" w14:textId="77777777" w:rsidR="00B90771" w:rsidRDefault="00B90771" w:rsidP="11D4FDCC">
      <w:pPr>
        <w:tabs>
          <w:tab w:val="left" w:pos="1843"/>
        </w:tabs>
        <w:spacing w:after="0" w:line="240" w:lineRule="auto"/>
        <w:jc w:val="both"/>
        <w:rPr>
          <w:color w:val="000000" w:themeColor="text1"/>
        </w:rPr>
      </w:pPr>
    </w:p>
    <w:p w14:paraId="51FD3FF5" w14:textId="77777777" w:rsidR="00B90771" w:rsidRDefault="00572054" w:rsidP="11D4FDCC">
      <w:pPr>
        <w:tabs>
          <w:tab w:val="left" w:pos="1843"/>
        </w:tabs>
        <w:jc w:val="both"/>
        <w:rPr>
          <w:b/>
          <w:bCs/>
          <w:u w:val="single"/>
        </w:rPr>
      </w:pPr>
      <w:r w:rsidRPr="11D4FDCC">
        <w:rPr>
          <w:b/>
          <w:bCs/>
          <w:u w:val="single"/>
        </w:rPr>
        <w:t>Early Years: guide to the 0-25 SEND code of practice</w:t>
      </w:r>
    </w:p>
    <w:p w14:paraId="7B8B6C46" w14:textId="77777777" w:rsidR="00367191" w:rsidRPr="00105302" w:rsidRDefault="00367191" w:rsidP="00B90771">
      <w:pPr>
        <w:tabs>
          <w:tab w:val="left" w:pos="1843"/>
        </w:tabs>
        <w:jc w:val="both"/>
        <w:rPr>
          <w:u w:val="single"/>
        </w:rPr>
      </w:pPr>
      <w:r w:rsidRPr="00A04D27">
        <w:rPr>
          <w:rFonts w:ascii="Arial-BoldMT" w:hAnsi="Arial-BoldMT" w:cs="Arial-BoldMT"/>
        </w:rPr>
        <w:t>All early years</w:t>
      </w:r>
      <w:r w:rsidR="00776860" w:rsidRPr="00A04D27">
        <w:rPr>
          <w:rFonts w:ascii="Arial-BoldMT" w:hAnsi="Arial-BoldMT" w:cs="Arial-BoldMT"/>
        </w:rPr>
        <w:t>’</w:t>
      </w:r>
      <w:r w:rsidRPr="00A04D27">
        <w:rPr>
          <w:rFonts w:ascii="Arial-BoldMT" w:hAnsi="Arial-BoldMT" w:cs="Arial-BoldMT"/>
        </w:rPr>
        <w:t xml:space="preserve"> providers are required to have arrangements in place to identi</w:t>
      </w:r>
      <w:r w:rsidR="00B90771" w:rsidRPr="00A04D27">
        <w:rPr>
          <w:rFonts w:ascii="Arial-BoldMT" w:hAnsi="Arial-BoldMT" w:cs="Arial-BoldMT"/>
        </w:rPr>
        <w:t>fy and support children with special educational needs</w:t>
      </w:r>
      <w:r w:rsidRPr="00A04D27">
        <w:rPr>
          <w:rFonts w:ascii="Arial-BoldMT" w:hAnsi="Arial-BoldMT" w:cs="Arial-BoldMT"/>
        </w:rPr>
        <w:t xml:space="preserve"> </w:t>
      </w:r>
      <w:r w:rsidR="007F2CA2" w:rsidRPr="00A04D27">
        <w:rPr>
          <w:rFonts w:ascii="Arial-BoldMT" w:hAnsi="Arial-BoldMT" w:cs="Arial-BoldMT"/>
        </w:rPr>
        <w:t>and/</w:t>
      </w:r>
      <w:r w:rsidRPr="00A04D27">
        <w:rPr>
          <w:rFonts w:ascii="Arial-BoldMT" w:hAnsi="Arial-BoldMT" w:cs="Arial-BoldMT"/>
        </w:rPr>
        <w:t>or disabilities</w:t>
      </w:r>
      <w:r w:rsidR="00B90771" w:rsidRPr="00A04D27">
        <w:rPr>
          <w:rFonts w:ascii="Arial-BoldMT" w:hAnsi="Arial-BoldMT" w:cs="Arial-BoldMT"/>
        </w:rPr>
        <w:t xml:space="preserve"> (SEND)</w:t>
      </w:r>
      <w:r w:rsidRPr="00A04D27">
        <w:rPr>
          <w:rFonts w:ascii="Arial-BoldMT" w:hAnsi="Arial-BoldMT" w:cs="Arial-BoldMT"/>
        </w:rPr>
        <w:t xml:space="preserve"> and to promote equality of opportunity for children in their care.</w:t>
      </w:r>
      <w:r w:rsidRPr="00105302">
        <w:rPr>
          <w:rFonts w:ascii="Arial-BoldMT" w:hAnsi="Arial-BoldMT" w:cs="Arial-BoldMT"/>
        </w:rPr>
        <w:t xml:space="preserve"> </w:t>
      </w:r>
    </w:p>
    <w:p w14:paraId="2EC5A434" w14:textId="77777777" w:rsidR="00367191" w:rsidRDefault="00367191" w:rsidP="007F2CA2">
      <w:pPr>
        <w:autoSpaceDE w:val="0"/>
        <w:autoSpaceDN w:val="0"/>
        <w:adjustRightInd w:val="0"/>
        <w:spacing w:after="0" w:line="240" w:lineRule="auto"/>
        <w:jc w:val="both"/>
        <w:rPr>
          <w:rFonts w:ascii="ArialMT" w:hAnsi="ArialMT" w:cs="ArialMT"/>
        </w:rPr>
      </w:pPr>
      <w:r>
        <w:rPr>
          <w:rFonts w:ascii="ArialMT" w:hAnsi="ArialMT" w:cs="ArialMT"/>
        </w:rPr>
        <w:lastRenderedPageBreak/>
        <w:t>N</w:t>
      </w:r>
      <w:r w:rsidR="00105302">
        <w:rPr>
          <w:rFonts w:ascii="ArialMT" w:hAnsi="ArialMT" w:cs="ArialMT"/>
        </w:rPr>
        <w:t xml:space="preserve">orth </w:t>
      </w:r>
      <w:r>
        <w:rPr>
          <w:rFonts w:ascii="ArialMT" w:hAnsi="ArialMT" w:cs="ArialMT"/>
        </w:rPr>
        <w:t>E</w:t>
      </w:r>
      <w:r w:rsidR="00105302">
        <w:rPr>
          <w:rFonts w:ascii="ArialMT" w:hAnsi="ArialMT" w:cs="ArialMT"/>
        </w:rPr>
        <w:t>ast</w:t>
      </w:r>
      <w:r>
        <w:rPr>
          <w:rFonts w:ascii="ArialMT" w:hAnsi="ArialMT" w:cs="ArialMT"/>
        </w:rPr>
        <w:t xml:space="preserve"> Linc</w:t>
      </w:r>
      <w:r w:rsidR="009B67E1">
        <w:rPr>
          <w:rFonts w:ascii="ArialMT" w:hAnsi="ArialMT" w:cs="ArialMT"/>
        </w:rPr>
        <w:t>olnshire</w:t>
      </w:r>
      <w:r w:rsidR="00105302">
        <w:rPr>
          <w:rFonts w:ascii="ArialMT" w:hAnsi="ArialMT" w:cs="ArialMT"/>
        </w:rPr>
        <w:t xml:space="preserve"> Council allocates</w:t>
      </w:r>
      <w:r>
        <w:rPr>
          <w:rFonts w:ascii="ArialMT" w:hAnsi="ArialMT" w:cs="ArialMT"/>
        </w:rPr>
        <w:t xml:space="preserve"> E</w:t>
      </w:r>
      <w:r w:rsidR="00B90771">
        <w:rPr>
          <w:rFonts w:ascii="ArialMT" w:hAnsi="ArialMT" w:cs="ArialMT"/>
        </w:rPr>
        <w:t xml:space="preserve">arly </w:t>
      </w:r>
      <w:r>
        <w:rPr>
          <w:rFonts w:ascii="ArialMT" w:hAnsi="ArialMT" w:cs="ArialMT"/>
        </w:rPr>
        <w:t>Y</w:t>
      </w:r>
      <w:r w:rsidR="00B90771">
        <w:rPr>
          <w:rFonts w:ascii="ArialMT" w:hAnsi="ArialMT" w:cs="ArialMT"/>
        </w:rPr>
        <w:t xml:space="preserve">ears </w:t>
      </w:r>
      <w:r>
        <w:rPr>
          <w:rFonts w:ascii="ArialMT" w:hAnsi="ArialMT" w:cs="ArialMT"/>
        </w:rPr>
        <w:t>I</w:t>
      </w:r>
      <w:r w:rsidR="00B90771">
        <w:rPr>
          <w:rFonts w:ascii="ArialMT" w:hAnsi="ArialMT" w:cs="ArialMT"/>
        </w:rPr>
        <w:t xml:space="preserve">nclusion </w:t>
      </w:r>
      <w:r>
        <w:rPr>
          <w:rFonts w:ascii="ArialMT" w:hAnsi="ArialMT" w:cs="ArialMT"/>
        </w:rPr>
        <w:t>F</w:t>
      </w:r>
      <w:r w:rsidR="00B90771">
        <w:rPr>
          <w:rFonts w:ascii="ArialMT" w:hAnsi="ArialMT" w:cs="ArialMT"/>
        </w:rPr>
        <w:t>unding (EYIF)</w:t>
      </w:r>
      <w:r>
        <w:rPr>
          <w:rFonts w:ascii="ArialMT" w:hAnsi="ArialMT" w:cs="ArialMT"/>
        </w:rPr>
        <w:t xml:space="preserve"> </w:t>
      </w:r>
      <w:r w:rsidR="00105302">
        <w:rPr>
          <w:rFonts w:ascii="ArialMT" w:hAnsi="ArialMT" w:cs="ArialMT"/>
        </w:rPr>
        <w:t xml:space="preserve">to </w:t>
      </w:r>
      <w:r>
        <w:rPr>
          <w:rFonts w:ascii="ArialMT" w:hAnsi="ArialMT" w:cs="ArialMT"/>
        </w:rPr>
        <w:t xml:space="preserve">help to facilitate the above through the provision of ‘top up’ funding for individual </w:t>
      </w:r>
      <w:r w:rsidR="00B90771">
        <w:rPr>
          <w:rFonts w:ascii="ArialMT" w:hAnsi="ArialMT" w:cs="ArialMT"/>
        </w:rPr>
        <w:t>children with SEND</w:t>
      </w:r>
      <w:r>
        <w:rPr>
          <w:rFonts w:ascii="ArialMT" w:hAnsi="ArialMT" w:cs="ArialMT"/>
        </w:rPr>
        <w:t xml:space="preserve"> who may need additional provi</w:t>
      </w:r>
      <w:r w:rsidR="00B90771">
        <w:rPr>
          <w:rFonts w:ascii="ArialMT" w:hAnsi="ArialMT" w:cs="ArialMT"/>
        </w:rPr>
        <w:t>sion to that which is ordinarily</w:t>
      </w:r>
      <w:r>
        <w:rPr>
          <w:rFonts w:ascii="ArialMT" w:hAnsi="ArialMT" w:cs="ArialMT"/>
        </w:rPr>
        <w:t xml:space="preserve"> available in an early year</w:t>
      </w:r>
      <w:r w:rsidR="00105302">
        <w:rPr>
          <w:rFonts w:ascii="ArialMT" w:hAnsi="ArialMT" w:cs="ArialMT"/>
        </w:rPr>
        <w:t>’</w:t>
      </w:r>
      <w:r>
        <w:rPr>
          <w:rFonts w:ascii="ArialMT" w:hAnsi="ArialMT" w:cs="ArialMT"/>
        </w:rPr>
        <w:t>s setting</w:t>
      </w:r>
      <w:r w:rsidR="00C806BF">
        <w:rPr>
          <w:rFonts w:ascii="ArialMT" w:hAnsi="ArialMT" w:cs="ArialMT"/>
        </w:rPr>
        <w:t>/school</w:t>
      </w:r>
      <w:r>
        <w:rPr>
          <w:rFonts w:ascii="ArialMT" w:hAnsi="ArialMT" w:cs="ArialMT"/>
        </w:rPr>
        <w:t>.</w:t>
      </w:r>
    </w:p>
    <w:p w14:paraId="6F393295" w14:textId="77777777" w:rsidR="00A12016" w:rsidRDefault="00A12016" w:rsidP="007F2CA2">
      <w:pPr>
        <w:autoSpaceDE w:val="0"/>
        <w:autoSpaceDN w:val="0"/>
        <w:adjustRightInd w:val="0"/>
        <w:spacing w:after="0" w:line="240" w:lineRule="auto"/>
        <w:jc w:val="both"/>
        <w:rPr>
          <w:rFonts w:ascii="ArialMT" w:hAnsi="ArialMT" w:cs="ArialMT"/>
        </w:rPr>
      </w:pPr>
    </w:p>
    <w:p w14:paraId="00567A37" w14:textId="77777777" w:rsidR="00776860" w:rsidRPr="00742FEA" w:rsidRDefault="00776860" w:rsidP="007F2CA2">
      <w:pPr>
        <w:autoSpaceDE w:val="0"/>
        <w:autoSpaceDN w:val="0"/>
        <w:adjustRightInd w:val="0"/>
        <w:spacing w:after="0" w:line="240" w:lineRule="auto"/>
        <w:jc w:val="both"/>
        <w:rPr>
          <w:rFonts w:ascii="ArialMT" w:hAnsi="ArialMT" w:cs="ArialMT"/>
        </w:rPr>
      </w:pPr>
      <w:r w:rsidRPr="00742FEA">
        <w:rPr>
          <w:rFonts w:ascii="ArialMT" w:hAnsi="ArialMT" w:cs="ArialMT"/>
        </w:rPr>
        <w:t xml:space="preserve">The EYIF is not intended as an alternative for children who may need an Education, Health and Care Plan (EHCP). If a child’s needs can be best met with an EHCP then the referral process needs to start with the collection of evidence to support. </w:t>
      </w:r>
      <w:r w:rsidR="00105302" w:rsidRPr="00742FEA">
        <w:rPr>
          <w:rFonts w:ascii="ArialMT" w:hAnsi="ArialMT" w:cs="ArialMT"/>
        </w:rPr>
        <w:t>Settings/schools can still apply for EYIF before an EHCP is finally agreed.</w:t>
      </w:r>
    </w:p>
    <w:p w14:paraId="109B3BAB" w14:textId="77777777" w:rsidR="00DD5FF3" w:rsidRDefault="00DD5FF3" w:rsidP="007F2CA2">
      <w:pPr>
        <w:autoSpaceDE w:val="0"/>
        <w:autoSpaceDN w:val="0"/>
        <w:adjustRightInd w:val="0"/>
        <w:spacing w:after="0" w:line="240" w:lineRule="auto"/>
        <w:jc w:val="both"/>
        <w:rPr>
          <w:rFonts w:ascii="ArialMT" w:hAnsi="ArialMT" w:cs="ArialMT"/>
          <w:b/>
          <w:bCs/>
        </w:rPr>
      </w:pPr>
    </w:p>
    <w:p w14:paraId="2E4CBEA1" w14:textId="77777777" w:rsidR="00DD5FF3" w:rsidRPr="002F3B81" w:rsidRDefault="00DD5FF3" w:rsidP="00DD5FF3">
      <w:pPr>
        <w:tabs>
          <w:tab w:val="left" w:pos="1843"/>
        </w:tabs>
        <w:autoSpaceDE w:val="0"/>
        <w:autoSpaceDN w:val="0"/>
        <w:adjustRightInd w:val="0"/>
        <w:spacing w:after="0" w:line="240" w:lineRule="auto"/>
        <w:jc w:val="both"/>
        <w:rPr>
          <w:b/>
          <w:bCs/>
        </w:rPr>
      </w:pPr>
      <w:r w:rsidRPr="002F3B81">
        <w:rPr>
          <w:b/>
          <w:bCs/>
        </w:rPr>
        <w:t>Who makes the decisions and how are they made?</w:t>
      </w:r>
    </w:p>
    <w:p w14:paraId="5139EE7A" w14:textId="77777777" w:rsidR="00DD5FF3" w:rsidRDefault="00DD5FF3" w:rsidP="00DD5FF3">
      <w:pPr>
        <w:tabs>
          <w:tab w:val="left" w:pos="1843"/>
        </w:tabs>
        <w:autoSpaceDE w:val="0"/>
        <w:autoSpaceDN w:val="0"/>
        <w:adjustRightInd w:val="0"/>
        <w:spacing w:after="0" w:line="240" w:lineRule="auto"/>
        <w:jc w:val="both"/>
      </w:pPr>
      <w:r w:rsidRPr="002F3B81">
        <w:t>Decis</w:t>
      </w:r>
      <w:r>
        <w:t xml:space="preserve">ions are made by a </w:t>
      </w:r>
      <w:r w:rsidR="00B0278D">
        <w:t>p</w:t>
      </w:r>
      <w:r>
        <w:t>anel of education and health professionals</w:t>
      </w:r>
      <w:r w:rsidRPr="002F3B81">
        <w:t xml:space="preserve">. </w:t>
      </w:r>
      <w:r>
        <w:t>D</w:t>
      </w:r>
      <w:r w:rsidRPr="002F3B81">
        <w:t>ecision</w:t>
      </w:r>
      <w:r>
        <w:t>s</w:t>
      </w:r>
      <w:r w:rsidRPr="002F3B81">
        <w:t xml:space="preserve"> </w:t>
      </w:r>
      <w:r>
        <w:t>are</w:t>
      </w:r>
      <w:r w:rsidRPr="002F3B81">
        <w:t xml:space="preserve"> reached through group discussion on the information provided</w:t>
      </w:r>
      <w:r>
        <w:t xml:space="preserve"> and consideration of the most appropriate plan and funding stream</w:t>
      </w:r>
      <w:r w:rsidRPr="002F3B81">
        <w:t>. If the evidence is</w:t>
      </w:r>
      <w:r>
        <w:t xml:space="preserve"> incomplete</w:t>
      </w:r>
      <w:r w:rsidRPr="002F3B81">
        <w:t>, the funding request may be declined or delayed pending the supply of further information.</w:t>
      </w:r>
    </w:p>
    <w:p w14:paraId="367E8F05" w14:textId="77777777" w:rsidR="00367191" w:rsidRDefault="00367191" w:rsidP="00B844A2">
      <w:pPr>
        <w:autoSpaceDE w:val="0"/>
        <w:autoSpaceDN w:val="0"/>
        <w:adjustRightInd w:val="0"/>
        <w:spacing w:after="0" w:line="240" w:lineRule="auto"/>
        <w:rPr>
          <w:rFonts w:ascii="Arial-BoldMT" w:hAnsi="Arial-BoldMT" w:cs="Arial-BoldMT"/>
          <w:b/>
          <w:bCs/>
        </w:rPr>
      </w:pPr>
    </w:p>
    <w:p w14:paraId="30417E58" w14:textId="77777777" w:rsidR="00367191" w:rsidRDefault="00367191" w:rsidP="009B0886">
      <w:pPr>
        <w:tabs>
          <w:tab w:val="left" w:pos="284"/>
          <w:tab w:val="left" w:pos="567"/>
        </w:tabs>
        <w:autoSpaceDE w:val="0"/>
        <w:autoSpaceDN w:val="0"/>
        <w:adjustRightInd w:val="0"/>
        <w:spacing w:after="0" w:line="240" w:lineRule="auto"/>
        <w:rPr>
          <w:rFonts w:ascii="Arial-BoldMT" w:hAnsi="Arial-BoldMT" w:cs="Arial-BoldMT"/>
          <w:b/>
          <w:bCs/>
        </w:rPr>
      </w:pPr>
      <w:r>
        <w:rPr>
          <w:rFonts w:ascii="Arial-BoldMT" w:hAnsi="Arial-BoldMT" w:cs="Arial-BoldMT"/>
          <w:b/>
          <w:bCs/>
        </w:rPr>
        <w:t>Who can apply?</w:t>
      </w:r>
    </w:p>
    <w:p w14:paraId="5B98D367" w14:textId="77777777" w:rsidR="00367191" w:rsidRDefault="00367191" w:rsidP="009B67E1">
      <w:pPr>
        <w:autoSpaceDE w:val="0"/>
        <w:autoSpaceDN w:val="0"/>
        <w:adjustRightInd w:val="0"/>
        <w:spacing w:after="0" w:line="240" w:lineRule="auto"/>
        <w:jc w:val="both"/>
        <w:rPr>
          <w:rFonts w:ascii="ArialMT" w:hAnsi="ArialMT" w:cs="ArialMT"/>
        </w:rPr>
      </w:pPr>
      <w:r>
        <w:rPr>
          <w:rFonts w:ascii="ArialMT" w:hAnsi="ArialMT" w:cs="ArialMT"/>
        </w:rPr>
        <w:t>All private, voluntary, independent early years settings (including</w:t>
      </w:r>
      <w:r w:rsidR="005C676C">
        <w:rPr>
          <w:rFonts w:ascii="ArialMT" w:hAnsi="ArialMT" w:cs="ArialMT"/>
        </w:rPr>
        <w:t xml:space="preserve"> Ofsted</w:t>
      </w:r>
      <w:r w:rsidR="000305A6">
        <w:rPr>
          <w:rFonts w:ascii="ArialMT" w:hAnsi="ArialMT" w:cs="ArialMT"/>
        </w:rPr>
        <w:t xml:space="preserve"> and agency</w:t>
      </w:r>
      <w:r>
        <w:rPr>
          <w:rFonts w:ascii="ArialMT" w:hAnsi="ArialMT" w:cs="ArialMT"/>
        </w:rPr>
        <w:t xml:space="preserve"> registered childminders)</w:t>
      </w:r>
      <w:r w:rsidR="003E746E">
        <w:rPr>
          <w:rFonts w:ascii="ArialMT" w:hAnsi="ArialMT" w:cs="ArialMT"/>
        </w:rPr>
        <w:t>, academies</w:t>
      </w:r>
      <w:r>
        <w:rPr>
          <w:rFonts w:ascii="ArialMT" w:hAnsi="ArialMT" w:cs="ArialMT"/>
        </w:rPr>
        <w:t xml:space="preserve"> and maintained school nurseries can apply for EYIF where they</w:t>
      </w:r>
      <w:r w:rsidR="000305A6">
        <w:rPr>
          <w:rFonts w:ascii="ArialMT" w:hAnsi="ArialMT" w:cs="ArialMT"/>
        </w:rPr>
        <w:t xml:space="preserve"> have</w:t>
      </w:r>
      <w:r>
        <w:rPr>
          <w:rFonts w:ascii="ArialMT" w:hAnsi="ArialMT" w:cs="ArialMT"/>
        </w:rPr>
        <w:t>:</w:t>
      </w:r>
    </w:p>
    <w:p w14:paraId="10F303AB" w14:textId="77777777" w:rsidR="00367191" w:rsidRDefault="000305A6" w:rsidP="009B67E1">
      <w:pPr>
        <w:autoSpaceDE w:val="0"/>
        <w:autoSpaceDN w:val="0"/>
        <w:adjustRightInd w:val="0"/>
        <w:spacing w:after="0" w:line="240" w:lineRule="auto"/>
        <w:jc w:val="both"/>
        <w:rPr>
          <w:rFonts w:ascii="ArialMT" w:hAnsi="ArialMT" w:cs="ArialMT"/>
        </w:rPr>
      </w:pPr>
      <w:r w:rsidRPr="11D4FDCC">
        <w:rPr>
          <w:rFonts w:ascii="ArialMT" w:hAnsi="ArialMT" w:cs="ArialMT"/>
        </w:rPr>
        <w:t xml:space="preserve">(a) funded 2-, 3- and </w:t>
      </w:r>
      <w:r w:rsidR="1151C58D" w:rsidRPr="11D4FDCC">
        <w:rPr>
          <w:rFonts w:ascii="ArialMT" w:hAnsi="ArialMT" w:cs="ArialMT"/>
        </w:rPr>
        <w:t>4-year-old</w:t>
      </w:r>
      <w:r w:rsidR="006E3DFE" w:rsidRPr="11D4FDCC">
        <w:rPr>
          <w:rFonts w:ascii="ArialMT" w:hAnsi="ArialMT" w:cs="ArialMT"/>
        </w:rPr>
        <w:t xml:space="preserve"> children</w:t>
      </w:r>
      <w:r w:rsidR="002941AD" w:rsidRPr="11D4FDCC">
        <w:rPr>
          <w:rFonts w:ascii="ArialMT" w:hAnsi="ArialMT" w:cs="ArialMT"/>
        </w:rPr>
        <w:t xml:space="preserve"> with SEND</w:t>
      </w:r>
      <w:r w:rsidR="004C210A" w:rsidRPr="11D4FDCC">
        <w:rPr>
          <w:rFonts w:ascii="ArialMT" w:hAnsi="ArialMT" w:cs="ArialMT"/>
        </w:rPr>
        <w:t>.</w:t>
      </w:r>
      <w:r w:rsidR="004C210A" w:rsidRPr="11D4FDCC">
        <w:rPr>
          <w:color w:val="000000" w:themeColor="text1"/>
        </w:rPr>
        <w:t xml:space="preserve"> </w:t>
      </w:r>
    </w:p>
    <w:p w14:paraId="55E06427" w14:textId="77777777" w:rsidR="00367191" w:rsidRDefault="00A94804" w:rsidP="009B67E1">
      <w:pPr>
        <w:autoSpaceDE w:val="0"/>
        <w:autoSpaceDN w:val="0"/>
        <w:adjustRightInd w:val="0"/>
        <w:spacing w:after="0" w:line="240" w:lineRule="auto"/>
        <w:jc w:val="both"/>
        <w:rPr>
          <w:rFonts w:ascii="ArialMT" w:hAnsi="ArialMT" w:cs="ArialMT"/>
        </w:rPr>
      </w:pPr>
      <w:r>
        <w:rPr>
          <w:rFonts w:ascii="ArialMT" w:hAnsi="ArialMT" w:cs="ArialMT"/>
        </w:rPr>
        <w:t>(b</w:t>
      </w:r>
      <w:r w:rsidR="000305A6">
        <w:rPr>
          <w:rFonts w:ascii="ArialMT" w:hAnsi="ArialMT" w:cs="ArialMT"/>
        </w:rPr>
        <w:t xml:space="preserve">) </w:t>
      </w:r>
      <w:r w:rsidR="00367191">
        <w:rPr>
          <w:rFonts w:ascii="ArialMT" w:hAnsi="ArialMT" w:cs="ArialMT"/>
        </w:rPr>
        <w:t>detailed supporting evidence.</w:t>
      </w:r>
    </w:p>
    <w:p w14:paraId="1C6F0C61" w14:textId="77777777" w:rsidR="009B0886" w:rsidRDefault="009B0886" w:rsidP="009B0886">
      <w:pPr>
        <w:autoSpaceDE w:val="0"/>
        <w:autoSpaceDN w:val="0"/>
        <w:adjustRightInd w:val="0"/>
        <w:spacing w:after="0" w:line="240" w:lineRule="auto"/>
        <w:jc w:val="both"/>
        <w:rPr>
          <w:rFonts w:ascii="ArialMT" w:hAnsi="ArialMT" w:cs="ArialMT"/>
        </w:rPr>
      </w:pPr>
      <w:r>
        <w:rPr>
          <w:rFonts w:ascii="ArialMT" w:hAnsi="ArialMT" w:cs="ArialMT"/>
        </w:rPr>
        <w:t xml:space="preserve">Funding is limited to the setting/schools which the child attends. If a child accesses their hours over </w:t>
      </w:r>
      <w:r w:rsidRPr="008B4E07">
        <w:rPr>
          <w:rFonts w:ascii="ArialMT" w:hAnsi="ArialMT" w:cs="ArialMT"/>
        </w:rPr>
        <w:t>two</w:t>
      </w:r>
      <w:r>
        <w:rPr>
          <w:rFonts w:ascii="ArialMT" w:hAnsi="ArialMT" w:cs="ArialMT"/>
        </w:rPr>
        <w:t xml:space="preserve"> early years’ settings/</w:t>
      </w:r>
      <w:r w:rsidR="008B4E07">
        <w:rPr>
          <w:rFonts w:ascii="ArialMT" w:hAnsi="ArialMT" w:cs="ArialMT"/>
        </w:rPr>
        <w:t>schools,</w:t>
      </w:r>
      <w:r w:rsidR="00D26E5A">
        <w:rPr>
          <w:rFonts w:ascii="ArialMT" w:hAnsi="ArialMT" w:cs="ArialMT"/>
        </w:rPr>
        <w:t xml:space="preserve"> </w:t>
      </w:r>
      <w:r>
        <w:rPr>
          <w:rFonts w:ascii="ArialMT" w:hAnsi="ArialMT" w:cs="ArialMT"/>
        </w:rPr>
        <w:t xml:space="preserve">it is possible to </w:t>
      </w:r>
      <w:r w:rsidR="005074A2" w:rsidRPr="00590CA1">
        <w:rPr>
          <w:rFonts w:ascii="ArialMT" w:hAnsi="ArialMT" w:cs="ArialMT"/>
          <w:b/>
          <w:bCs/>
          <w:u w:val="single"/>
        </w:rPr>
        <w:t>jointly</w:t>
      </w:r>
      <w:r w:rsidR="005074A2">
        <w:rPr>
          <w:rFonts w:ascii="ArialMT" w:hAnsi="ArialMT" w:cs="ArialMT"/>
        </w:rPr>
        <w:t xml:space="preserve"> </w:t>
      </w:r>
      <w:r>
        <w:rPr>
          <w:rFonts w:ascii="ArialMT" w:hAnsi="ArialMT" w:cs="ArialMT"/>
        </w:rPr>
        <w:t xml:space="preserve">apply for funding over the two early years’ provisions. EYIF will not be given over more than two early years’ </w:t>
      </w:r>
      <w:r w:rsidR="00390C03">
        <w:rPr>
          <w:rFonts w:ascii="ArialMT" w:hAnsi="ArialMT" w:cs="ArialMT"/>
        </w:rPr>
        <w:t>provisions</w:t>
      </w:r>
      <w:r>
        <w:rPr>
          <w:rFonts w:ascii="ArialMT" w:hAnsi="ArialMT" w:cs="ArialMT"/>
        </w:rPr>
        <w:t xml:space="preserve"> for each child.</w:t>
      </w:r>
    </w:p>
    <w:p w14:paraId="6B3AA167" w14:textId="77777777" w:rsidR="009B0886" w:rsidRPr="009B67E1" w:rsidRDefault="009B0886" w:rsidP="009B0886">
      <w:pPr>
        <w:autoSpaceDE w:val="0"/>
        <w:autoSpaceDN w:val="0"/>
        <w:adjustRightInd w:val="0"/>
        <w:spacing w:after="0" w:line="240" w:lineRule="auto"/>
        <w:jc w:val="both"/>
        <w:rPr>
          <w:rFonts w:ascii="ArialMT" w:hAnsi="ArialMT" w:cs="ArialMT"/>
        </w:rPr>
      </w:pPr>
      <w:r w:rsidRPr="002F3B81">
        <w:t>Additional support may be required for:</w:t>
      </w:r>
    </w:p>
    <w:p w14:paraId="434EE727" w14:textId="77777777" w:rsidR="009B0886" w:rsidRPr="002F3B81" w:rsidRDefault="009B0886" w:rsidP="009B0886">
      <w:pPr>
        <w:pStyle w:val="ListParagraph"/>
        <w:numPr>
          <w:ilvl w:val="0"/>
          <w:numId w:val="1"/>
        </w:numPr>
        <w:tabs>
          <w:tab w:val="left" w:pos="993"/>
        </w:tabs>
        <w:autoSpaceDE w:val="0"/>
        <w:autoSpaceDN w:val="0"/>
        <w:adjustRightInd w:val="0"/>
        <w:spacing w:after="0" w:line="240" w:lineRule="auto"/>
        <w:jc w:val="both"/>
        <w:rPr>
          <w:rFonts w:ascii="Arial" w:hAnsi="Arial" w:cs="Arial"/>
          <w:sz w:val="24"/>
          <w:szCs w:val="24"/>
        </w:rPr>
      </w:pPr>
      <w:r w:rsidRPr="002F3B81">
        <w:rPr>
          <w:rFonts w:ascii="Arial" w:hAnsi="Arial" w:cs="Arial"/>
          <w:sz w:val="24"/>
          <w:szCs w:val="24"/>
        </w:rPr>
        <w:t>Access</w:t>
      </w:r>
    </w:p>
    <w:p w14:paraId="45068B06" w14:textId="77777777" w:rsidR="009B0886" w:rsidRPr="002F3B81" w:rsidRDefault="009B0886" w:rsidP="009B0886">
      <w:pPr>
        <w:pStyle w:val="ListParagraph"/>
        <w:numPr>
          <w:ilvl w:val="0"/>
          <w:numId w:val="1"/>
        </w:numPr>
        <w:tabs>
          <w:tab w:val="left" w:pos="709"/>
          <w:tab w:val="left" w:pos="993"/>
        </w:tabs>
        <w:autoSpaceDE w:val="0"/>
        <w:autoSpaceDN w:val="0"/>
        <w:adjustRightInd w:val="0"/>
        <w:spacing w:after="0" w:line="240" w:lineRule="auto"/>
        <w:ind w:left="567" w:firstLine="142"/>
        <w:jc w:val="both"/>
        <w:rPr>
          <w:rFonts w:ascii="Arial" w:hAnsi="Arial" w:cs="Arial"/>
          <w:sz w:val="24"/>
          <w:szCs w:val="24"/>
        </w:rPr>
      </w:pPr>
      <w:r w:rsidRPr="002F3B81">
        <w:rPr>
          <w:rFonts w:ascii="Arial" w:hAnsi="Arial" w:cs="Arial"/>
          <w:sz w:val="24"/>
          <w:szCs w:val="24"/>
        </w:rPr>
        <w:t>Staff training</w:t>
      </w:r>
    </w:p>
    <w:p w14:paraId="27104670" w14:textId="77777777" w:rsidR="009B0886" w:rsidRPr="00C358FD" w:rsidRDefault="009B0886" w:rsidP="009B0886">
      <w:pPr>
        <w:pStyle w:val="ListParagraph"/>
        <w:numPr>
          <w:ilvl w:val="0"/>
          <w:numId w:val="1"/>
        </w:numPr>
        <w:tabs>
          <w:tab w:val="left" w:pos="709"/>
          <w:tab w:val="left" w:pos="993"/>
        </w:tabs>
        <w:autoSpaceDE w:val="0"/>
        <w:autoSpaceDN w:val="0"/>
        <w:adjustRightInd w:val="0"/>
        <w:spacing w:after="0" w:line="240" w:lineRule="auto"/>
        <w:ind w:left="567" w:firstLine="142"/>
        <w:jc w:val="both"/>
        <w:rPr>
          <w:rFonts w:ascii="Arial" w:hAnsi="Arial" w:cs="Arial"/>
          <w:sz w:val="24"/>
          <w:szCs w:val="24"/>
        </w:rPr>
      </w:pPr>
      <w:r w:rsidRPr="002F3B81">
        <w:rPr>
          <w:rFonts w:ascii="Arial" w:hAnsi="Arial" w:cs="Arial"/>
          <w:sz w:val="24"/>
          <w:szCs w:val="24"/>
        </w:rPr>
        <w:t>Children requiring additional adult support</w:t>
      </w:r>
      <w:r>
        <w:rPr>
          <w:rFonts w:ascii="Arial" w:hAnsi="Arial" w:cs="Arial"/>
          <w:sz w:val="24"/>
          <w:szCs w:val="24"/>
        </w:rPr>
        <w:t xml:space="preserve"> to access activities </w:t>
      </w:r>
    </w:p>
    <w:p w14:paraId="366B07B0" w14:textId="77777777" w:rsidR="009B0886" w:rsidRPr="002F3B81" w:rsidRDefault="009B0886" w:rsidP="009B0886">
      <w:pPr>
        <w:pStyle w:val="ListParagraph"/>
        <w:numPr>
          <w:ilvl w:val="0"/>
          <w:numId w:val="1"/>
        </w:numPr>
        <w:tabs>
          <w:tab w:val="left" w:pos="709"/>
          <w:tab w:val="left" w:pos="993"/>
        </w:tabs>
        <w:autoSpaceDE w:val="0"/>
        <w:autoSpaceDN w:val="0"/>
        <w:adjustRightInd w:val="0"/>
        <w:spacing w:after="0" w:line="240" w:lineRule="auto"/>
        <w:ind w:left="567" w:firstLine="142"/>
        <w:jc w:val="both"/>
        <w:rPr>
          <w:rFonts w:ascii="Arial" w:hAnsi="Arial" w:cs="Arial"/>
          <w:sz w:val="24"/>
          <w:szCs w:val="24"/>
        </w:rPr>
      </w:pPr>
      <w:r w:rsidRPr="002F3B81">
        <w:rPr>
          <w:rFonts w:ascii="Arial" w:hAnsi="Arial" w:cs="Arial"/>
          <w:sz w:val="24"/>
          <w:szCs w:val="24"/>
        </w:rPr>
        <w:t>Children with specific areas of difficulty requiring individual education programmes</w:t>
      </w:r>
    </w:p>
    <w:p w14:paraId="4312ABFA" w14:textId="77777777" w:rsidR="009B0886" w:rsidRDefault="009B0886" w:rsidP="009B0886">
      <w:pPr>
        <w:pStyle w:val="ListParagraph"/>
        <w:numPr>
          <w:ilvl w:val="0"/>
          <w:numId w:val="1"/>
        </w:numPr>
        <w:tabs>
          <w:tab w:val="left" w:pos="709"/>
          <w:tab w:val="left" w:pos="993"/>
        </w:tabs>
        <w:autoSpaceDE w:val="0"/>
        <w:autoSpaceDN w:val="0"/>
        <w:adjustRightInd w:val="0"/>
        <w:spacing w:after="0" w:line="240" w:lineRule="auto"/>
        <w:ind w:left="567" w:firstLine="142"/>
        <w:jc w:val="both"/>
        <w:rPr>
          <w:rFonts w:ascii="Arial" w:hAnsi="Arial" w:cs="Arial"/>
          <w:sz w:val="24"/>
          <w:szCs w:val="24"/>
        </w:rPr>
      </w:pPr>
      <w:r w:rsidRPr="002F3B81">
        <w:rPr>
          <w:rFonts w:ascii="Arial" w:hAnsi="Arial" w:cs="Arial"/>
          <w:sz w:val="24"/>
          <w:szCs w:val="24"/>
        </w:rPr>
        <w:t>Specific interventions</w:t>
      </w:r>
      <w:r w:rsidR="00BD7351">
        <w:rPr>
          <w:rFonts w:ascii="Arial" w:hAnsi="Arial" w:cs="Arial"/>
          <w:sz w:val="24"/>
          <w:szCs w:val="24"/>
        </w:rPr>
        <w:t xml:space="preserve"> or equipment</w:t>
      </w:r>
    </w:p>
    <w:p w14:paraId="3E5C62C6" w14:textId="77777777" w:rsidR="009B0886" w:rsidRDefault="009B0886" w:rsidP="009B0886">
      <w:pPr>
        <w:pStyle w:val="ListParagraph"/>
        <w:tabs>
          <w:tab w:val="left" w:pos="709"/>
          <w:tab w:val="left" w:pos="993"/>
        </w:tabs>
        <w:autoSpaceDE w:val="0"/>
        <w:autoSpaceDN w:val="0"/>
        <w:adjustRightInd w:val="0"/>
        <w:spacing w:after="0" w:line="240" w:lineRule="auto"/>
        <w:ind w:left="0"/>
        <w:jc w:val="both"/>
        <w:rPr>
          <w:rFonts w:ascii="Arial" w:hAnsi="Arial" w:cs="Arial"/>
          <w:sz w:val="24"/>
          <w:szCs w:val="24"/>
        </w:rPr>
      </w:pPr>
    </w:p>
    <w:p w14:paraId="79460E4F" w14:textId="77777777" w:rsidR="009B0886" w:rsidRDefault="009B0886" w:rsidP="009B0886">
      <w:pPr>
        <w:pStyle w:val="ListParagraph"/>
        <w:tabs>
          <w:tab w:val="left" w:pos="709"/>
          <w:tab w:val="left" w:pos="993"/>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When specialist equipment is funded via the EYIF then all EY settings/schools must submit copies of receipts. Any specialised equipment requested must show evidence that it has been recommended by an external professional. </w:t>
      </w:r>
      <w:r>
        <w:rPr>
          <w:rFonts w:ascii="Arial" w:hAnsi="Arial" w:cs="Arial"/>
          <w:b/>
          <w:bCs/>
          <w:sz w:val="24"/>
          <w:szCs w:val="24"/>
        </w:rPr>
        <w:t xml:space="preserve">Wherever possible equipment will be purchased through the local authority to </w:t>
      </w:r>
      <w:r w:rsidR="00DD5FF3">
        <w:rPr>
          <w:rFonts w:ascii="Arial" w:hAnsi="Arial" w:cs="Arial"/>
          <w:b/>
          <w:bCs/>
          <w:sz w:val="24"/>
          <w:szCs w:val="24"/>
        </w:rPr>
        <w:t>keep the costs</w:t>
      </w:r>
      <w:r w:rsidR="00B0278D">
        <w:rPr>
          <w:rFonts w:ascii="Arial" w:hAnsi="Arial" w:cs="Arial"/>
          <w:b/>
          <w:bCs/>
          <w:sz w:val="24"/>
          <w:szCs w:val="24"/>
        </w:rPr>
        <w:t xml:space="preserve"> to a minimum</w:t>
      </w:r>
      <w:r w:rsidR="00DD5FF3">
        <w:rPr>
          <w:rFonts w:ascii="Arial" w:hAnsi="Arial" w:cs="Arial"/>
          <w:b/>
          <w:bCs/>
          <w:sz w:val="24"/>
          <w:szCs w:val="24"/>
        </w:rPr>
        <w:t>.</w:t>
      </w:r>
      <w:r>
        <w:rPr>
          <w:rFonts w:ascii="Arial" w:hAnsi="Arial" w:cs="Arial"/>
          <w:sz w:val="24"/>
          <w:szCs w:val="24"/>
        </w:rPr>
        <w:t xml:space="preserve"> Please ensure that you contact a member of the early year’s team to arrange collection of equipment</w:t>
      </w:r>
      <w:r w:rsidR="00DD5FF3">
        <w:rPr>
          <w:rFonts w:ascii="Arial" w:hAnsi="Arial" w:cs="Arial"/>
          <w:sz w:val="24"/>
          <w:szCs w:val="24"/>
        </w:rPr>
        <w:t xml:space="preserve"> when it is no</w:t>
      </w:r>
      <w:r>
        <w:rPr>
          <w:rFonts w:ascii="Arial" w:hAnsi="Arial" w:cs="Arial"/>
          <w:sz w:val="24"/>
          <w:szCs w:val="24"/>
        </w:rPr>
        <w:t xml:space="preserve"> longer used for the child. Should the child move on to another setting and still require any specialised equipment provided to them then an application to the panel must be made and an equipment transfer form completed. (Appendix A</w:t>
      </w:r>
      <w:r w:rsidRPr="002941AD">
        <w:rPr>
          <w:rFonts w:ascii="Arial" w:hAnsi="Arial" w:cs="Arial"/>
          <w:sz w:val="24"/>
          <w:szCs w:val="24"/>
        </w:rPr>
        <w:t>)</w:t>
      </w:r>
      <w:r>
        <w:rPr>
          <w:rFonts w:ascii="Arial" w:hAnsi="Arial" w:cs="Arial"/>
          <w:sz w:val="24"/>
          <w:szCs w:val="24"/>
        </w:rPr>
        <w:t xml:space="preserve"> If the setting wants to use equipment for another child this must be requested by</w:t>
      </w:r>
      <w:r w:rsidR="006957EA">
        <w:rPr>
          <w:rFonts w:ascii="Arial" w:hAnsi="Arial" w:cs="Arial"/>
          <w:sz w:val="24"/>
          <w:szCs w:val="24"/>
        </w:rPr>
        <w:t xml:space="preserve"> the</w:t>
      </w:r>
      <w:r>
        <w:rPr>
          <w:rFonts w:ascii="Arial" w:hAnsi="Arial" w:cs="Arial"/>
          <w:sz w:val="24"/>
          <w:szCs w:val="24"/>
        </w:rPr>
        <w:t xml:space="preserve"> equipment transfer form. </w:t>
      </w:r>
      <w:r w:rsidRPr="002941AD">
        <w:rPr>
          <w:rFonts w:ascii="Arial" w:hAnsi="Arial" w:cs="Arial"/>
          <w:sz w:val="24"/>
          <w:szCs w:val="24"/>
        </w:rPr>
        <w:t>(</w:t>
      </w:r>
      <w:r>
        <w:rPr>
          <w:rFonts w:ascii="Arial" w:hAnsi="Arial" w:cs="Arial"/>
          <w:sz w:val="24"/>
          <w:szCs w:val="24"/>
        </w:rPr>
        <w:t>Appendix A</w:t>
      </w:r>
      <w:r w:rsidRPr="002941AD">
        <w:rPr>
          <w:rFonts w:ascii="Arial" w:hAnsi="Arial" w:cs="Arial"/>
          <w:sz w:val="24"/>
          <w:szCs w:val="24"/>
        </w:rPr>
        <w:t>)</w:t>
      </w:r>
      <w:r>
        <w:rPr>
          <w:rFonts w:ascii="Arial" w:hAnsi="Arial" w:cs="Arial"/>
          <w:sz w:val="24"/>
          <w:szCs w:val="24"/>
        </w:rPr>
        <w:t xml:space="preserve"> </w:t>
      </w:r>
    </w:p>
    <w:p w14:paraId="0F9FD860" w14:textId="77777777" w:rsidR="009B0886" w:rsidRDefault="009B0886" w:rsidP="009B0886">
      <w:pPr>
        <w:pStyle w:val="ListParagraph"/>
        <w:tabs>
          <w:tab w:val="left" w:pos="1843"/>
        </w:tabs>
        <w:autoSpaceDE w:val="0"/>
        <w:autoSpaceDN w:val="0"/>
        <w:adjustRightInd w:val="0"/>
        <w:spacing w:after="0" w:line="240" w:lineRule="auto"/>
        <w:ind w:left="0"/>
        <w:jc w:val="both"/>
        <w:rPr>
          <w:rFonts w:ascii="Arial" w:hAnsi="Arial" w:cs="Arial"/>
          <w:sz w:val="24"/>
          <w:szCs w:val="24"/>
        </w:rPr>
      </w:pPr>
    </w:p>
    <w:p w14:paraId="023C8F1B" w14:textId="77777777" w:rsidR="009B0886" w:rsidRPr="002F3B81" w:rsidRDefault="009B0886" w:rsidP="009B0886">
      <w:pPr>
        <w:pStyle w:val="ListParagraph"/>
        <w:tabs>
          <w:tab w:val="left" w:pos="1843"/>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Where funding is used to enhance ratios:</w:t>
      </w:r>
    </w:p>
    <w:p w14:paraId="684AA312" w14:textId="77777777" w:rsidR="009B0886" w:rsidRDefault="009B0886" w:rsidP="009B0886">
      <w:pPr>
        <w:numPr>
          <w:ilvl w:val="0"/>
          <w:numId w:val="5"/>
        </w:numPr>
        <w:autoSpaceDE w:val="0"/>
        <w:autoSpaceDN w:val="0"/>
        <w:adjustRightInd w:val="0"/>
        <w:spacing w:after="0" w:line="240" w:lineRule="auto"/>
        <w:rPr>
          <w:rFonts w:ascii="ArialMT" w:hAnsi="ArialMT" w:cs="ArialMT"/>
        </w:rPr>
      </w:pPr>
      <w:r>
        <w:rPr>
          <w:rFonts w:ascii="ArialMT" w:hAnsi="ArialMT" w:cs="ArialMT"/>
        </w:rPr>
        <w:t xml:space="preserve">The EYIF </w:t>
      </w:r>
      <w:r w:rsidRPr="00D71E4B">
        <w:rPr>
          <w:rFonts w:ascii="ArialMT" w:hAnsi="ArialMT" w:cs="ArialMT"/>
          <w:bCs/>
        </w:rPr>
        <w:t>must be</w:t>
      </w:r>
      <w:r>
        <w:rPr>
          <w:rFonts w:ascii="ArialMT" w:hAnsi="ArialMT" w:cs="ArialMT"/>
        </w:rPr>
        <w:t xml:space="preserve"> used to free up </w:t>
      </w:r>
      <w:r w:rsidRPr="00D71E4B">
        <w:rPr>
          <w:rFonts w:ascii="ArialMT" w:hAnsi="ArialMT" w:cs="ArialMT"/>
        </w:rPr>
        <w:t>skilled</w:t>
      </w:r>
      <w:r>
        <w:rPr>
          <w:rFonts w:ascii="ArialMT" w:hAnsi="ArialMT" w:cs="ArialMT"/>
        </w:rPr>
        <w:t xml:space="preserve"> workers/early years’ staff who already have a relationship with the child to support the </w:t>
      </w:r>
      <w:r w:rsidR="00F30F4C">
        <w:rPr>
          <w:rFonts w:ascii="ArialMT" w:hAnsi="ArialMT" w:cs="ArialMT"/>
        </w:rPr>
        <w:t>EYIF</w:t>
      </w:r>
      <w:r>
        <w:rPr>
          <w:rFonts w:ascii="ArialMT" w:hAnsi="ArialMT" w:cs="ArialMT"/>
        </w:rPr>
        <w:t xml:space="preserve"> </w:t>
      </w:r>
      <w:r w:rsidR="00F30F4C">
        <w:rPr>
          <w:rFonts w:ascii="ArialMT" w:hAnsi="ArialMT" w:cs="ArialMT"/>
        </w:rPr>
        <w:t>application</w:t>
      </w:r>
      <w:r>
        <w:rPr>
          <w:rFonts w:ascii="ArialMT" w:hAnsi="ArialMT" w:cs="ArialMT"/>
        </w:rPr>
        <w:t xml:space="preserve"> outcomes</w:t>
      </w:r>
      <w:r w:rsidR="00396ACD">
        <w:rPr>
          <w:rFonts w:ascii="ArialMT" w:hAnsi="ArialMT" w:cs="ArialMT"/>
        </w:rPr>
        <w:t>;</w:t>
      </w:r>
      <w:r>
        <w:rPr>
          <w:rFonts w:ascii="ArialMT" w:hAnsi="ArialMT" w:cs="ArialMT"/>
        </w:rPr>
        <w:t xml:space="preserve"> </w:t>
      </w:r>
    </w:p>
    <w:p w14:paraId="125EE673" w14:textId="77777777" w:rsidR="009B0886" w:rsidRDefault="009B0886" w:rsidP="009B0886">
      <w:pPr>
        <w:numPr>
          <w:ilvl w:val="0"/>
          <w:numId w:val="5"/>
        </w:numPr>
        <w:autoSpaceDE w:val="0"/>
        <w:autoSpaceDN w:val="0"/>
        <w:adjustRightInd w:val="0"/>
        <w:spacing w:after="0" w:line="240" w:lineRule="auto"/>
        <w:rPr>
          <w:rFonts w:ascii="ArialMT" w:hAnsi="ArialMT" w:cs="ArialMT"/>
        </w:rPr>
      </w:pPr>
      <w:r>
        <w:rPr>
          <w:rFonts w:ascii="ArialMT" w:hAnsi="ArialMT" w:cs="ArialMT"/>
        </w:rPr>
        <w:t xml:space="preserve">The funding </w:t>
      </w:r>
      <w:r w:rsidRPr="006B060B">
        <w:rPr>
          <w:rFonts w:ascii="ArialMT" w:hAnsi="ArialMT" w:cs="ArialMT"/>
          <w:bCs/>
        </w:rPr>
        <w:t>must be</w:t>
      </w:r>
      <w:r>
        <w:rPr>
          <w:rFonts w:ascii="ArialMT" w:hAnsi="ArialMT" w:cs="ArialMT"/>
        </w:rPr>
        <w:t xml:space="preserve"> used to buy in other staff to help run the session so that key early years’ staff support the child</w:t>
      </w:r>
      <w:r w:rsidR="00396ACD">
        <w:rPr>
          <w:rFonts w:ascii="ArialMT" w:hAnsi="ArialMT" w:cs="ArialMT"/>
        </w:rPr>
        <w:t>;</w:t>
      </w:r>
    </w:p>
    <w:p w14:paraId="5DBB8C63" w14:textId="77777777" w:rsidR="009B0886" w:rsidRDefault="009B0886" w:rsidP="009B0886">
      <w:pPr>
        <w:numPr>
          <w:ilvl w:val="0"/>
          <w:numId w:val="5"/>
        </w:numPr>
        <w:autoSpaceDE w:val="0"/>
        <w:autoSpaceDN w:val="0"/>
        <w:adjustRightInd w:val="0"/>
        <w:spacing w:after="0" w:line="240" w:lineRule="auto"/>
        <w:rPr>
          <w:rFonts w:ascii="ArialMT" w:hAnsi="ArialMT" w:cs="ArialMT"/>
        </w:rPr>
      </w:pPr>
      <w:r>
        <w:rPr>
          <w:rFonts w:ascii="ArialMT" w:hAnsi="ArialMT" w:cs="ArialMT"/>
        </w:rPr>
        <w:t xml:space="preserve">Key staff supporting children </w:t>
      </w:r>
      <w:r w:rsidRPr="006B060B">
        <w:rPr>
          <w:rFonts w:ascii="ArialMT" w:hAnsi="ArialMT" w:cs="ArialMT"/>
          <w:bCs/>
        </w:rPr>
        <w:t>must be</w:t>
      </w:r>
      <w:r>
        <w:rPr>
          <w:rFonts w:ascii="ArialMT" w:hAnsi="ArialMT" w:cs="ArialMT"/>
        </w:rPr>
        <w:t xml:space="preserve"> named in the support/review plan</w:t>
      </w:r>
      <w:r w:rsidR="540267CD" w:rsidRPr="2330A4A4">
        <w:rPr>
          <w:rFonts w:ascii="ArialMT" w:hAnsi="ArialMT" w:cs="ArialMT"/>
        </w:rPr>
        <w:t xml:space="preserve"> </w:t>
      </w:r>
      <w:r w:rsidR="540267CD" w:rsidRPr="30B051C6">
        <w:rPr>
          <w:rFonts w:ascii="ArialMT" w:hAnsi="ArialMT" w:cs="ArialMT"/>
        </w:rPr>
        <w:t xml:space="preserve">with clear </w:t>
      </w:r>
      <w:r w:rsidR="540267CD" w:rsidRPr="5F70E906">
        <w:rPr>
          <w:rFonts w:ascii="ArialMT" w:hAnsi="ArialMT" w:cs="ArialMT"/>
        </w:rPr>
        <w:t xml:space="preserve">evidence of </w:t>
      </w:r>
      <w:r w:rsidR="540267CD" w:rsidRPr="6A0C25B7">
        <w:rPr>
          <w:rFonts w:ascii="ArialMT" w:hAnsi="ArialMT" w:cs="ArialMT"/>
        </w:rPr>
        <w:t>who/</w:t>
      </w:r>
      <w:r w:rsidR="540267CD" w:rsidRPr="2DBE3F6B">
        <w:rPr>
          <w:rFonts w:ascii="ArialMT" w:hAnsi="ArialMT" w:cs="ArialMT"/>
        </w:rPr>
        <w:t xml:space="preserve">when/what </w:t>
      </w:r>
      <w:r w:rsidR="540267CD" w:rsidRPr="67A860F5">
        <w:rPr>
          <w:rFonts w:ascii="ArialMT" w:hAnsi="ArialMT" w:cs="ArialMT"/>
        </w:rPr>
        <w:t xml:space="preserve">the support </w:t>
      </w:r>
      <w:r w:rsidR="540267CD" w:rsidRPr="0015E3A2">
        <w:rPr>
          <w:rFonts w:ascii="ArialMT" w:hAnsi="ArialMT" w:cs="ArialMT"/>
        </w:rPr>
        <w:t>will be.</w:t>
      </w:r>
    </w:p>
    <w:p w14:paraId="7F059E28" w14:textId="77777777" w:rsidR="00DD5FF3" w:rsidRDefault="00DD5FF3" w:rsidP="00DD5FF3">
      <w:pPr>
        <w:autoSpaceDE w:val="0"/>
        <w:autoSpaceDN w:val="0"/>
        <w:adjustRightInd w:val="0"/>
        <w:spacing w:after="0" w:line="240" w:lineRule="auto"/>
        <w:ind w:left="360"/>
        <w:rPr>
          <w:rFonts w:ascii="ArialMT" w:hAnsi="ArialMT" w:cs="ArialMT"/>
        </w:rPr>
      </w:pPr>
    </w:p>
    <w:p w14:paraId="15916FD3" w14:textId="77777777" w:rsidR="00DD5FF3" w:rsidRDefault="00DD5FF3" w:rsidP="00DD5FF3">
      <w:pPr>
        <w:tabs>
          <w:tab w:val="left" w:pos="1843"/>
        </w:tabs>
        <w:autoSpaceDE w:val="0"/>
        <w:autoSpaceDN w:val="0"/>
        <w:adjustRightInd w:val="0"/>
        <w:spacing w:after="0" w:line="240" w:lineRule="auto"/>
        <w:jc w:val="both"/>
      </w:pPr>
      <w:r w:rsidRPr="002F3B81">
        <w:t>Decisions about the level of</w:t>
      </w:r>
      <w:r>
        <w:t xml:space="preserve"> adult</w:t>
      </w:r>
      <w:r w:rsidRPr="002F3B81">
        <w:t xml:space="preserve"> support will be based on the provided evidence, within the context of the setting</w:t>
      </w:r>
      <w:r>
        <w:t>/school for each application</w:t>
      </w:r>
      <w:r w:rsidRPr="002F3B81">
        <w:t xml:space="preserve"> period. </w:t>
      </w:r>
      <w:r>
        <w:t>The EYIF</w:t>
      </w:r>
      <w:r w:rsidRPr="002F3B81">
        <w:t xml:space="preserve"> </w:t>
      </w:r>
      <w:r>
        <w:t>principles</w:t>
      </w:r>
      <w:r w:rsidRPr="002F3B81">
        <w:t xml:space="preserve"> encourage the use of alternative ways of support but also recognises th</w:t>
      </w:r>
      <w:r>
        <w:t>e potential need for enhanced ratios.</w:t>
      </w:r>
      <w:r w:rsidR="006F3DCE">
        <w:t xml:space="preserve"> </w:t>
      </w:r>
      <w:r w:rsidR="00BB3A1F">
        <w:t xml:space="preserve">There is no guarantee that any funding allocated for enhanced ratios will </w:t>
      </w:r>
      <w:r w:rsidR="00FA022B">
        <w:t>be granted for subsequent a</w:t>
      </w:r>
      <w:r w:rsidR="000862DE">
        <w:t>pplications.</w:t>
      </w:r>
    </w:p>
    <w:p w14:paraId="077BBEE8" w14:textId="77777777" w:rsidR="4C495B0A" w:rsidRDefault="4C495B0A" w:rsidP="5F3BCC28">
      <w:pPr>
        <w:tabs>
          <w:tab w:val="left" w:pos="1843"/>
        </w:tabs>
        <w:spacing w:after="0" w:line="240" w:lineRule="auto"/>
        <w:jc w:val="both"/>
      </w:pPr>
      <w:r>
        <w:t>The Early Years Team reserve the right to monitor and scrutinise how settings have used any allocated funding.</w:t>
      </w:r>
    </w:p>
    <w:p w14:paraId="3157882C" w14:textId="77777777" w:rsidR="00B0278D" w:rsidRDefault="00B0278D" w:rsidP="00DD5FF3">
      <w:pPr>
        <w:tabs>
          <w:tab w:val="left" w:pos="1843"/>
        </w:tabs>
        <w:autoSpaceDE w:val="0"/>
        <w:autoSpaceDN w:val="0"/>
        <w:adjustRightInd w:val="0"/>
        <w:spacing w:after="0" w:line="240" w:lineRule="auto"/>
        <w:jc w:val="both"/>
      </w:pPr>
    </w:p>
    <w:p w14:paraId="060FDB2D" w14:textId="77777777" w:rsidR="00B0278D" w:rsidRPr="002F3B81" w:rsidRDefault="00B0278D" w:rsidP="00B0278D">
      <w:pPr>
        <w:tabs>
          <w:tab w:val="left" w:pos="1843"/>
        </w:tabs>
        <w:autoSpaceDE w:val="0"/>
        <w:autoSpaceDN w:val="0"/>
        <w:adjustRightInd w:val="0"/>
        <w:spacing w:after="0" w:line="240" w:lineRule="auto"/>
        <w:jc w:val="both"/>
        <w:rPr>
          <w:b/>
          <w:bCs/>
        </w:rPr>
      </w:pPr>
      <w:r w:rsidRPr="002F3B81">
        <w:rPr>
          <w:b/>
          <w:bCs/>
        </w:rPr>
        <w:t xml:space="preserve">How frequently </w:t>
      </w:r>
      <w:r>
        <w:rPr>
          <w:b/>
          <w:bCs/>
        </w:rPr>
        <w:t>are applications considered</w:t>
      </w:r>
      <w:r w:rsidRPr="002F3B81">
        <w:rPr>
          <w:b/>
          <w:bCs/>
        </w:rPr>
        <w:t>?</w:t>
      </w:r>
    </w:p>
    <w:p w14:paraId="295802FF" w14:textId="77777777" w:rsidR="00B0278D" w:rsidRPr="00D646DE" w:rsidRDefault="00B0278D" w:rsidP="00B0278D">
      <w:pPr>
        <w:tabs>
          <w:tab w:val="left" w:pos="1843"/>
        </w:tabs>
        <w:autoSpaceDE w:val="0"/>
        <w:autoSpaceDN w:val="0"/>
        <w:adjustRightInd w:val="0"/>
        <w:spacing w:after="0" w:line="240" w:lineRule="auto"/>
        <w:jc w:val="both"/>
        <w:rPr>
          <w:bCs/>
        </w:rPr>
      </w:pPr>
      <w:r>
        <w:rPr>
          <w:bCs/>
        </w:rPr>
        <w:lastRenderedPageBreak/>
        <w:t xml:space="preserve">Early Years applications will be considered by the </w:t>
      </w:r>
      <w:r w:rsidR="00AF22BC">
        <w:rPr>
          <w:bCs/>
        </w:rPr>
        <w:t>p</w:t>
      </w:r>
      <w:r>
        <w:rPr>
          <w:bCs/>
        </w:rPr>
        <w:t>anel</w:t>
      </w:r>
      <w:r w:rsidR="00AF22BC">
        <w:rPr>
          <w:bCs/>
        </w:rPr>
        <w:t xml:space="preserve"> at arranged dates over the year. </w:t>
      </w:r>
      <w:r>
        <w:rPr>
          <w:bCs/>
        </w:rPr>
        <w:t xml:space="preserve"> </w:t>
      </w:r>
      <w:r w:rsidR="1D39F7D3">
        <w:t>These dates will be placed on the Local Offer</w:t>
      </w:r>
      <w:r w:rsidR="79F16B96">
        <w:t xml:space="preserve"> </w:t>
      </w:r>
      <w:hyperlink r:id="rId13">
        <w:r w:rsidR="5792D4A3" w:rsidRPr="4F4B00E1">
          <w:rPr>
            <w:rStyle w:val="Hyperlink"/>
            <w:rFonts w:eastAsia="Arial"/>
          </w:rPr>
          <w:t>NELC SEND Local Offer | Early years (nelincs.gov.uk)</w:t>
        </w:r>
      </w:hyperlink>
      <w:r w:rsidR="5792D4A3" w:rsidRPr="4F4B00E1">
        <w:rPr>
          <w:rFonts w:eastAsia="Arial"/>
        </w:rPr>
        <w:t xml:space="preserve"> </w:t>
      </w:r>
      <w:r w:rsidR="79F16B96">
        <w:t>a</w:t>
      </w:r>
      <w:r w:rsidR="02FFD6A1">
        <w:t xml:space="preserve">long with dates for EYIF surgeries where practitioners can </w:t>
      </w:r>
      <w:r w:rsidR="2840C7A1">
        <w:t>‘</w:t>
      </w:r>
      <w:r w:rsidR="02FFD6A1">
        <w:t>drop-in</w:t>
      </w:r>
      <w:r w:rsidR="04EEB19A">
        <w:t>’</w:t>
      </w:r>
      <w:r w:rsidR="02FFD6A1">
        <w:t xml:space="preserve"> to discuss applications with a member of the EY team.</w:t>
      </w:r>
    </w:p>
    <w:p w14:paraId="3077CC93" w14:textId="77777777" w:rsidR="00B0278D" w:rsidRDefault="00B0278D" w:rsidP="00B0278D">
      <w:pPr>
        <w:autoSpaceDE w:val="0"/>
        <w:autoSpaceDN w:val="0"/>
        <w:adjustRightInd w:val="0"/>
        <w:spacing w:after="0" w:line="240" w:lineRule="auto"/>
        <w:jc w:val="both"/>
        <w:rPr>
          <w:rFonts w:ascii="ArialMT" w:hAnsi="ArialMT" w:cs="ArialMT"/>
        </w:rPr>
      </w:pPr>
      <w:r>
        <w:rPr>
          <w:rFonts w:ascii="ArialMT" w:hAnsi="ArialMT" w:cs="ArialMT"/>
        </w:rPr>
        <w:t>No funding will be given during school holiday periods</w:t>
      </w:r>
      <w:r w:rsidR="00AF22BC">
        <w:rPr>
          <w:rFonts w:ascii="ArialMT" w:hAnsi="ArialMT" w:cs="ArialMT"/>
        </w:rPr>
        <w:t xml:space="preserve"> but e</w:t>
      </w:r>
      <w:r>
        <w:rPr>
          <w:rFonts w:ascii="ArialMT" w:hAnsi="ArialMT" w:cs="ArialMT"/>
        </w:rPr>
        <w:t>arly years settings that operate during holiday periods</w:t>
      </w:r>
      <w:r w:rsidR="00AF22BC">
        <w:rPr>
          <w:rFonts w:ascii="ArialMT" w:hAnsi="ArialMT" w:cs="ArialMT"/>
        </w:rPr>
        <w:t xml:space="preserve"> can stretch EYIF to meet the needs of individual children</w:t>
      </w:r>
      <w:r>
        <w:rPr>
          <w:rFonts w:ascii="ArialMT" w:hAnsi="ArialMT" w:cs="ArialMT"/>
        </w:rPr>
        <w:t>.</w:t>
      </w:r>
    </w:p>
    <w:p w14:paraId="7EEFF85E" w14:textId="77777777" w:rsidR="2DE31D91" w:rsidRDefault="2DE31D91" w:rsidP="2DE31D91">
      <w:pPr>
        <w:spacing w:after="0" w:line="240" w:lineRule="auto"/>
        <w:jc w:val="both"/>
        <w:rPr>
          <w:rFonts w:ascii="ArialMT" w:hAnsi="ArialMT" w:cs="ArialMT"/>
        </w:rPr>
      </w:pPr>
    </w:p>
    <w:p w14:paraId="57182D9A" w14:textId="77777777" w:rsidR="00942AB2" w:rsidRDefault="00942AB2" w:rsidP="00B0278D">
      <w:pPr>
        <w:autoSpaceDE w:val="0"/>
        <w:autoSpaceDN w:val="0"/>
        <w:adjustRightInd w:val="0"/>
        <w:spacing w:after="0" w:line="240" w:lineRule="auto"/>
        <w:jc w:val="both"/>
        <w:rPr>
          <w:rFonts w:ascii="ArialMT" w:hAnsi="ArialMT" w:cs="ArialMT"/>
        </w:rPr>
      </w:pPr>
    </w:p>
    <w:p w14:paraId="559A45BC" w14:textId="77777777" w:rsidR="00434D89" w:rsidRDefault="00434D89" w:rsidP="00B0278D">
      <w:pPr>
        <w:autoSpaceDE w:val="0"/>
        <w:autoSpaceDN w:val="0"/>
        <w:adjustRightInd w:val="0"/>
        <w:spacing w:after="0" w:line="240" w:lineRule="auto"/>
        <w:jc w:val="both"/>
        <w:rPr>
          <w:rFonts w:ascii="ArialMT" w:hAnsi="ArialMT" w:cs="ArialMT"/>
        </w:rPr>
      </w:pPr>
    </w:p>
    <w:p w14:paraId="1A722081" w14:textId="77777777" w:rsidR="00AF22BC" w:rsidRPr="002F3B81" w:rsidRDefault="00AF22BC" w:rsidP="00AF22BC">
      <w:pPr>
        <w:tabs>
          <w:tab w:val="left" w:pos="1843"/>
        </w:tabs>
        <w:autoSpaceDE w:val="0"/>
        <w:autoSpaceDN w:val="0"/>
        <w:adjustRightInd w:val="0"/>
        <w:spacing w:after="0" w:line="240" w:lineRule="auto"/>
        <w:jc w:val="both"/>
        <w:rPr>
          <w:b/>
          <w:bCs/>
        </w:rPr>
      </w:pPr>
      <w:r w:rsidRPr="002F3B81">
        <w:rPr>
          <w:b/>
          <w:bCs/>
        </w:rPr>
        <w:t>Is there a deadline when referrals must be received by?</w:t>
      </w:r>
    </w:p>
    <w:p w14:paraId="2755BB39" w14:textId="6871B0C1" w:rsidR="00AF22BC" w:rsidRDefault="00AF22BC" w:rsidP="00AF22BC">
      <w:pPr>
        <w:tabs>
          <w:tab w:val="left" w:pos="1843"/>
        </w:tabs>
        <w:autoSpaceDE w:val="0"/>
        <w:autoSpaceDN w:val="0"/>
        <w:adjustRightInd w:val="0"/>
        <w:spacing w:after="0" w:line="240" w:lineRule="auto"/>
        <w:jc w:val="both"/>
      </w:pPr>
      <w:r>
        <w:t>Applications for EYIF need to be received by the panel</w:t>
      </w:r>
      <w:r w:rsidRPr="002F3B81">
        <w:t xml:space="preserve"> no later than two weeks (10 working days) before the </w:t>
      </w:r>
      <w:r>
        <w:t xml:space="preserve">meeting date. </w:t>
      </w:r>
      <w:r w:rsidR="006E0FDE">
        <w:t xml:space="preserve">As agreed with the Co-Production </w:t>
      </w:r>
      <w:r w:rsidR="00E26615">
        <w:t>working party</w:t>
      </w:r>
      <w:r w:rsidR="00516C02">
        <w:t>; no</w:t>
      </w:r>
      <w:r w:rsidR="008D315F">
        <w:t xml:space="preserve"> applications will be accepted after the deadline. </w:t>
      </w:r>
      <w:r>
        <w:t xml:space="preserve">They are sent via secure email to </w:t>
      </w:r>
      <w:r w:rsidR="002B0C08">
        <w:t>Early Years Team</w:t>
      </w:r>
      <w:r>
        <w:t xml:space="preserve">: </w:t>
      </w:r>
    </w:p>
    <w:p w14:paraId="6D2B1F2C" w14:textId="6B2672AB" w:rsidR="00BC063D" w:rsidRPr="002F3B81" w:rsidRDefault="00C91909" w:rsidP="00AF22BC">
      <w:pPr>
        <w:tabs>
          <w:tab w:val="left" w:pos="1843"/>
        </w:tabs>
        <w:autoSpaceDE w:val="0"/>
        <w:autoSpaceDN w:val="0"/>
        <w:adjustRightInd w:val="0"/>
        <w:spacing w:after="0" w:line="240" w:lineRule="auto"/>
        <w:jc w:val="both"/>
      </w:pPr>
      <w:hyperlink r:id="rId14" w:tgtFrame="_blank" w:tooltip="mailto:earlyyearsnelc@nelincs.gov.uk" w:history="1">
        <w:r>
          <w:rPr>
            <w:rStyle w:val="Hyperlink"/>
          </w:rPr>
          <w:t>earlyyearsnelc@nelincs.gov.uk</w:t>
        </w:r>
      </w:hyperlink>
    </w:p>
    <w:p w14:paraId="1EFC42B1" w14:textId="77777777" w:rsidR="00B0278D" w:rsidRPr="00A52089" w:rsidRDefault="00B0278D" w:rsidP="00B0278D">
      <w:pPr>
        <w:autoSpaceDE w:val="0"/>
        <w:autoSpaceDN w:val="0"/>
        <w:adjustRightInd w:val="0"/>
        <w:spacing w:after="0" w:line="240" w:lineRule="auto"/>
        <w:jc w:val="both"/>
        <w:rPr>
          <w:rFonts w:ascii="ArialMT" w:hAnsi="ArialMT" w:cs="ArialMT"/>
          <w:b/>
        </w:rPr>
      </w:pPr>
      <w:r>
        <w:rPr>
          <w:rFonts w:ascii="ArialMT" w:hAnsi="ArialMT" w:cs="ArialMT"/>
        </w:rPr>
        <w:t xml:space="preserve"> </w:t>
      </w:r>
    </w:p>
    <w:p w14:paraId="4E9730A1" w14:textId="77777777" w:rsidR="009B0886" w:rsidRDefault="009B0886" w:rsidP="009B0886">
      <w:pPr>
        <w:autoSpaceDE w:val="0"/>
        <w:autoSpaceDN w:val="0"/>
        <w:adjustRightInd w:val="0"/>
        <w:spacing w:after="0" w:line="240" w:lineRule="auto"/>
        <w:jc w:val="both"/>
        <w:rPr>
          <w:rFonts w:ascii="ArialMT" w:hAnsi="ArialMT" w:cs="ArialMT"/>
        </w:rPr>
      </w:pPr>
    </w:p>
    <w:p w14:paraId="19317066" w14:textId="77777777" w:rsidR="009B0886" w:rsidRPr="00E52CE9" w:rsidRDefault="009B0886" w:rsidP="009B0886">
      <w:pPr>
        <w:autoSpaceDE w:val="0"/>
        <w:autoSpaceDN w:val="0"/>
        <w:adjustRightInd w:val="0"/>
        <w:spacing w:after="0" w:line="240" w:lineRule="auto"/>
        <w:jc w:val="both"/>
        <w:rPr>
          <w:rFonts w:ascii="ArialMT" w:hAnsi="ArialMT" w:cs="ArialMT"/>
          <w:b/>
          <w:bCs/>
        </w:rPr>
      </w:pPr>
      <w:r w:rsidRPr="00E52CE9">
        <w:rPr>
          <w:rFonts w:ascii="ArialMT" w:hAnsi="ArialMT" w:cs="ArialMT"/>
          <w:b/>
          <w:bCs/>
        </w:rPr>
        <w:t>When does the funding stop?</w:t>
      </w:r>
    </w:p>
    <w:p w14:paraId="18B1BFB7" w14:textId="77777777" w:rsidR="009B0886" w:rsidRPr="00E52CE9" w:rsidRDefault="009B0886" w:rsidP="009B0886">
      <w:pPr>
        <w:autoSpaceDE w:val="0"/>
        <w:autoSpaceDN w:val="0"/>
        <w:adjustRightInd w:val="0"/>
        <w:spacing w:after="0" w:line="240" w:lineRule="auto"/>
        <w:jc w:val="both"/>
        <w:rPr>
          <w:rFonts w:ascii="ArialMT" w:hAnsi="ArialMT" w:cs="ArialMT"/>
          <w:bCs/>
        </w:rPr>
      </w:pPr>
      <w:r w:rsidRPr="00E52CE9">
        <w:rPr>
          <w:bCs/>
          <w:color w:val="000000"/>
        </w:rPr>
        <w:t xml:space="preserve">Once children are in a Reception class (Foundation Stage 2) in a school/academy the funding ceases. </w:t>
      </w:r>
      <w:r w:rsidRPr="00E52CE9">
        <w:rPr>
          <w:rFonts w:ascii="ArialMT" w:hAnsi="ArialMT" w:cs="ArialMT"/>
          <w:bCs/>
        </w:rPr>
        <w:t>If a parent wishes to defer entry to a reception class because of their child’s SEND and a setting/school wishes to receive funding for the continuation of nursery provision during this period, an application can be made for</w:t>
      </w:r>
      <w:r w:rsidRPr="00E52CE9">
        <w:rPr>
          <w:bCs/>
        </w:rPr>
        <w:t xml:space="preserve"> the statutory hours the child is attending the setting.</w:t>
      </w:r>
      <w:r w:rsidRPr="00E52CE9">
        <w:rPr>
          <w:rFonts w:ascii="ArialMT" w:hAnsi="ArialMT" w:cs="ArialMT"/>
          <w:bCs/>
        </w:rPr>
        <w:t xml:space="preserve"> </w:t>
      </w:r>
    </w:p>
    <w:p w14:paraId="76148DF8" w14:textId="77777777" w:rsidR="00367191" w:rsidRPr="002F3B81" w:rsidRDefault="00367191" w:rsidP="00B844A2">
      <w:pPr>
        <w:tabs>
          <w:tab w:val="left" w:pos="1843"/>
        </w:tabs>
        <w:autoSpaceDE w:val="0"/>
        <w:autoSpaceDN w:val="0"/>
        <w:adjustRightInd w:val="0"/>
        <w:spacing w:after="0" w:line="240" w:lineRule="auto"/>
        <w:jc w:val="both"/>
        <w:rPr>
          <w:color w:val="000000"/>
        </w:rPr>
      </w:pPr>
    </w:p>
    <w:p w14:paraId="0D974FAB" w14:textId="77777777" w:rsidR="00A74A54" w:rsidRDefault="00A74A54" w:rsidP="00B844A2">
      <w:pPr>
        <w:tabs>
          <w:tab w:val="left" w:pos="1843"/>
        </w:tabs>
        <w:autoSpaceDE w:val="0"/>
        <w:autoSpaceDN w:val="0"/>
        <w:adjustRightInd w:val="0"/>
        <w:spacing w:after="0" w:line="240" w:lineRule="auto"/>
        <w:jc w:val="both"/>
      </w:pPr>
    </w:p>
    <w:p w14:paraId="00D80E3E" w14:textId="77777777" w:rsidR="00A86F49" w:rsidRPr="002F3B81" w:rsidRDefault="00A86F49" w:rsidP="00A86F49">
      <w:pPr>
        <w:tabs>
          <w:tab w:val="left" w:pos="1843"/>
        </w:tabs>
        <w:autoSpaceDE w:val="0"/>
        <w:autoSpaceDN w:val="0"/>
        <w:adjustRightInd w:val="0"/>
        <w:spacing w:after="0" w:line="240" w:lineRule="auto"/>
        <w:jc w:val="both"/>
        <w:rPr>
          <w:b/>
          <w:bCs/>
        </w:rPr>
      </w:pPr>
      <w:r w:rsidRPr="002F3B81">
        <w:rPr>
          <w:b/>
          <w:bCs/>
        </w:rPr>
        <w:t>What evidence should be included?</w:t>
      </w:r>
    </w:p>
    <w:p w14:paraId="7BA7200F" w14:textId="77777777" w:rsidR="00A86F49" w:rsidRPr="002F3B81" w:rsidRDefault="00A86F49" w:rsidP="00A86F49">
      <w:pPr>
        <w:tabs>
          <w:tab w:val="left" w:pos="1843"/>
        </w:tabs>
        <w:autoSpaceDE w:val="0"/>
        <w:autoSpaceDN w:val="0"/>
        <w:adjustRightInd w:val="0"/>
        <w:spacing w:after="0" w:line="240" w:lineRule="auto"/>
        <w:jc w:val="both"/>
        <w:rPr>
          <w:color w:val="000000"/>
        </w:rPr>
      </w:pPr>
      <w:r w:rsidRPr="002F3B81">
        <w:rPr>
          <w:color w:val="000000"/>
        </w:rPr>
        <w:t xml:space="preserve">Application forms </w:t>
      </w:r>
      <w:r w:rsidRPr="006A7B68">
        <w:rPr>
          <w:color w:val="000000"/>
        </w:rPr>
        <w:t xml:space="preserve">must </w:t>
      </w:r>
      <w:r w:rsidRPr="002F3B81">
        <w:rPr>
          <w:color w:val="000000"/>
        </w:rPr>
        <w:t xml:space="preserve">be </w:t>
      </w:r>
      <w:r w:rsidRPr="006A7B68">
        <w:rPr>
          <w:color w:val="000000"/>
        </w:rPr>
        <w:t>completed in full</w:t>
      </w:r>
      <w:r w:rsidR="006A7B68">
        <w:rPr>
          <w:color w:val="000000"/>
        </w:rPr>
        <w:t xml:space="preserve"> to be considered by the panel.</w:t>
      </w:r>
    </w:p>
    <w:p w14:paraId="5585E0DA" w14:textId="77777777" w:rsidR="00A86F49" w:rsidRPr="002F3B81" w:rsidRDefault="00A86F49" w:rsidP="00A86F49">
      <w:pPr>
        <w:tabs>
          <w:tab w:val="left" w:pos="1843"/>
        </w:tabs>
        <w:autoSpaceDE w:val="0"/>
        <w:autoSpaceDN w:val="0"/>
        <w:adjustRightInd w:val="0"/>
        <w:spacing w:after="0" w:line="240" w:lineRule="auto"/>
        <w:jc w:val="both"/>
        <w:rPr>
          <w:color w:val="000000"/>
        </w:rPr>
      </w:pPr>
    </w:p>
    <w:p w14:paraId="0C0FE4E3" w14:textId="77777777" w:rsidR="00A86F49" w:rsidRDefault="003E746E" w:rsidP="00A86F49">
      <w:pPr>
        <w:tabs>
          <w:tab w:val="left" w:pos="1843"/>
        </w:tabs>
        <w:autoSpaceDE w:val="0"/>
        <w:autoSpaceDN w:val="0"/>
        <w:adjustRightInd w:val="0"/>
        <w:spacing w:after="0" w:line="240" w:lineRule="auto"/>
        <w:jc w:val="both"/>
        <w:rPr>
          <w:bCs/>
          <w:color w:val="000000"/>
        </w:rPr>
      </w:pPr>
      <w:r w:rsidRPr="005F1ABC">
        <w:rPr>
          <w:bCs/>
        </w:rPr>
        <w:t>A</w:t>
      </w:r>
      <w:r w:rsidR="00A86F49" w:rsidRPr="005F1ABC">
        <w:rPr>
          <w:bCs/>
        </w:rPr>
        <w:t>pplications must be accompanied by r</w:t>
      </w:r>
      <w:r w:rsidR="00511503" w:rsidRPr="005F1ABC">
        <w:rPr>
          <w:bCs/>
        </w:rPr>
        <w:t>elevant evidence (see checklist in</w:t>
      </w:r>
      <w:r w:rsidR="00A52089" w:rsidRPr="005F1ABC">
        <w:rPr>
          <w:bCs/>
        </w:rPr>
        <w:t xml:space="preserve"> </w:t>
      </w:r>
      <w:r w:rsidR="005F1ABC" w:rsidRPr="005F1ABC">
        <w:rPr>
          <w:bCs/>
        </w:rPr>
        <w:t xml:space="preserve">EYIF application and </w:t>
      </w:r>
      <w:r w:rsidR="00A52089" w:rsidRPr="005F1ABC">
        <w:rPr>
          <w:bCs/>
        </w:rPr>
        <w:t>review</w:t>
      </w:r>
      <w:r w:rsidR="00511503" w:rsidRPr="005F1ABC">
        <w:rPr>
          <w:bCs/>
        </w:rPr>
        <w:t>).</w:t>
      </w:r>
      <w:r w:rsidR="00A86F49" w:rsidRPr="005F1ABC">
        <w:rPr>
          <w:bCs/>
        </w:rPr>
        <w:t xml:space="preserve"> Rep</w:t>
      </w:r>
      <w:r w:rsidRPr="005F1ABC">
        <w:rPr>
          <w:bCs/>
        </w:rPr>
        <w:t>orts included</w:t>
      </w:r>
      <w:r w:rsidR="00A86F49" w:rsidRPr="005F1ABC">
        <w:rPr>
          <w:bCs/>
        </w:rPr>
        <w:t xml:space="preserve"> must be the most recent (preferably within the last 6 months) and relevant to the current needs of the child.</w:t>
      </w:r>
      <w:r w:rsidR="00D46338" w:rsidRPr="063712BC">
        <w:rPr>
          <w:color w:val="000000" w:themeColor="text1"/>
        </w:rPr>
        <w:t xml:space="preserve"> </w:t>
      </w:r>
    </w:p>
    <w:p w14:paraId="58CC9C33" w14:textId="115C6DF1" w:rsidR="00233D2A" w:rsidRPr="005F1ABC" w:rsidRDefault="00233D2A" w:rsidP="26779517">
      <w:pPr>
        <w:widowControl w:val="0"/>
        <w:autoSpaceDE w:val="0"/>
        <w:autoSpaceDN w:val="0"/>
        <w:adjustRightInd w:val="0"/>
        <w:spacing w:before="100" w:after="100" w:line="240" w:lineRule="auto"/>
      </w:pPr>
      <w:r>
        <w:t xml:space="preserve">Outcomes in the </w:t>
      </w:r>
      <w:r w:rsidR="008C043E">
        <w:t xml:space="preserve">child’s plan </w:t>
      </w:r>
      <w:r>
        <w:t xml:space="preserve">should reflect </w:t>
      </w:r>
      <w:r w:rsidR="008C043E">
        <w:t xml:space="preserve">the </w:t>
      </w:r>
      <w:r>
        <w:t>area of need</w:t>
      </w:r>
      <w:r w:rsidR="60E21150">
        <w:t>. Outcomes need to be SMART (Specific Measurable Achievable Realistic Timed</w:t>
      </w:r>
      <w:r w:rsidR="7B33BD0F">
        <w:t xml:space="preserve">) and identify who will be working with the child, how often and for how long. The outcome </w:t>
      </w:r>
      <w:r w:rsidR="35DBD058">
        <w:t>reflects</w:t>
      </w:r>
      <w:r w:rsidR="7B33BD0F">
        <w:t xml:space="preserve"> what the child can do as a result of the intervention/support</w:t>
      </w:r>
      <w:r w:rsidR="3C302B8B">
        <w:t>. If there has been specialist support from an outside agency, their outcomes should be used.</w:t>
      </w:r>
      <w:r w:rsidR="00F269C4">
        <w:t xml:space="preserve"> It is important to note that all applications must be reviewed</w:t>
      </w:r>
      <w:r w:rsidR="00072E8C">
        <w:t xml:space="preserve"> </w:t>
      </w:r>
      <w:r w:rsidR="00913497">
        <w:t>using the one document</w:t>
      </w:r>
      <w:r w:rsidR="00072E8C">
        <w:t xml:space="preserve"> (in different colours</w:t>
      </w:r>
      <w:r w:rsidR="00BD535F">
        <w:t xml:space="preserve"> to establish reviewing outcomes)</w:t>
      </w:r>
      <w:r w:rsidR="00913497">
        <w:t xml:space="preserve"> unless this is an initial application where this does not apply. </w:t>
      </w:r>
    </w:p>
    <w:p w14:paraId="3C913229" w14:textId="77777777" w:rsidR="35FD8794" w:rsidRDefault="35FD8794" w:rsidP="4A677AAA">
      <w:pPr>
        <w:widowControl w:val="0"/>
        <w:spacing w:before="100" w:after="100" w:line="240" w:lineRule="auto"/>
      </w:pPr>
      <w:r>
        <w:t xml:space="preserve"> </w:t>
      </w:r>
      <w:r w:rsidR="350A8CC8">
        <w:t xml:space="preserve">If any professionals have already been consulted, any </w:t>
      </w:r>
      <w:r w:rsidR="091538A1">
        <w:t xml:space="preserve">reports or </w:t>
      </w:r>
      <w:r w:rsidR="350A8CC8">
        <w:t xml:space="preserve">advice given should be included and be visible in the outcomes. </w:t>
      </w:r>
    </w:p>
    <w:p w14:paraId="293E1C5F" w14:textId="77777777" w:rsidR="008C043E" w:rsidRDefault="008C043E" w:rsidP="00A86F49">
      <w:pPr>
        <w:tabs>
          <w:tab w:val="left" w:pos="1843"/>
        </w:tabs>
        <w:autoSpaceDE w:val="0"/>
        <w:autoSpaceDN w:val="0"/>
        <w:adjustRightInd w:val="0"/>
        <w:spacing w:after="0" w:line="240" w:lineRule="auto"/>
        <w:jc w:val="both"/>
        <w:rPr>
          <w:color w:val="000000"/>
        </w:rPr>
      </w:pPr>
    </w:p>
    <w:p w14:paraId="4ED33B4F" w14:textId="77777777" w:rsidR="00A86F49" w:rsidRPr="002F3B81" w:rsidRDefault="00A86F49" w:rsidP="00A86F49">
      <w:pPr>
        <w:tabs>
          <w:tab w:val="left" w:pos="1843"/>
        </w:tabs>
        <w:autoSpaceDE w:val="0"/>
        <w:autoSpaceDN w:val="0"/>
        <w:adjustRightInd w:val="0"/>
        <w:spacing w:after="0" w:line="240" w:lineRule="auto"/>
        <w:jc w:val="both"/>
        <w:rPr>
          <w:color w:val="000000"/>
        </w:rPr>
      </w:pPr>
      <w:r w:rsidRPr="0BA1EDEE">
        <w:rPr>
          <w:color w:val="000000" w:themeColor="text1"/>
        </w:rPr>
        <w:t xml:space="preserve">When submitting an </w:t>
      </w:r>
      <w:r w:rsidR="00724CFA" w:rsidRPr="0BA1EDEE">
        <w:rPr>
          <w:color w:val="000000" w:themeColor="text1"/>
        </w:rPr>
        <w:t>application,</w:t>
      </w:r>
      <w:r w:rsidRPr="0BA1EDEE">
        <w:rPr>
          <w:color w:val="000000" w:themeColor="text1"/>
        </w:rPr>
        <w:t xml:space="preserve"> the setting</w:t>
      </w:r>
      <w:r w:rsidR="00D51F45" w:rsidRPr="0BA1EDEE">
        <w:rPr>
          <w:color w:val="000000" w:themeColor="text1"/>
        </w:rPr>
        <w:t>/school</w:t>
      </w:r>
      <w:r w:rsidRPr="0BA1EDEE">
        <w:rPr>
          <w:color w:val="000000" w:themeColor="text1"/>
        </w:rPr>
        <w:t xml:space="preserve"> must ensure any documentation is securely delivered.</w:t>
      </w:r>
      <w:r w:rsidR="5D7727B6" w:rsidRPr="0BA1EDEE">
        <w:rPr>
          <w:color w:val="000000" w:themeColor="text1"/>
        </w:rPr>
        <w:t xml:space="preserve"> </w:t>
      </w:r>
      <w:r w:rsidR="5D7727B6" w:rsidRPr="655DC58B">
        <w:rPr>
          <w:color w:val="000000" w:themeColor="text1"/>
        </w:rPr>
        <w:t xml:space="preserve">The EY team </w:t>
      </w:r>
      <w:r w:rsidR="5D7727B6" w:rsidRPr="61AA17C3">
        <w:rPr>
          <w:color w:val="000000" w:themeColor="text1"/>
        </w:rPr>
        <w:t>cannot</w:t>
      </w:r>
      <w:r w:rsidR="5D7727B6" w:rsidRPr="655DC58B">
        <w:rPr>
          <w:color w:val="000000" w:themeColor="text1"/>
        </w:rPr>
        <w:t xml:space="preserve"> </w:t>
      </w:r>
      <w:r w:rsidR="5D7727B6" w:rsidRPr="420BAF84">
        <w:rPr>
          <w:color w:val="000000" w:themeColor="text1"/>
        </w:rPr>
        <w:t xml:space="preserve">accept </w:t>
      </w:r>
      <w:r w:rsidR="5D7727B6" w:rsidRPr="09C8170A">
        <w:rPr>
          <w:color w:val="000000" w:themeColor="text1"/>
        </w:rPr>
        <w:t xml:space="preserve">responsibility for </w:t>
      </w:r>
      <w:r w:rsidR="5D7727B6" w:rsidRPr="7B678375">
        <w:rPr>
          <w:color w:val="000000" w:themeColor="text1"/>
        </w:rPr>
        <w:t xml:space="preserve">paperwork </w:t>
      </w:r>
      <w:r w:rsidR="5D7727B6" w:rsidRPr="7C3AC7FD">
        <w:rPr>
          <w:color w:val="000000" w:themeColor="text1"/>
        </w:rPr>
        <w:t xml:space="preserve">delivered late or </w:t>
      </w:r>
      <w:r w:rsidR="5D7727B6" w:rsidRPr="06D604AF">
        <w:rPr>
          <w:color w:val="000000" w:themeColor="text1"/>
        </w:rPr>
        <w:t xml:space="preserve">paperwork that </w:t>
      </w:r>
      <w:r w:rsidR="5D7727B6" w:rsidRPr="0EC885AF">
        <w:rPr>
          <w:color w:val="000000" w:themeColor="text1"/>
        </w:rPr>
        <w:t xml:space="preserve">has gone </w:t>
      </w:r>
      <w:r w:rsidR="5D7727B6" w:rsidRPr="4B5B62EA">
        <w:rPr>
          <w:color w:val="000000" w:themeColor="text1"/>
        </w:rPr>
        <w:t>astray.</w:t>
      </w:r>
      <w:r w:rsidR="4D0AF2C1" w:rsidRPr="516FAD4B">
        <w:rPr>
          <w:color w:val="000000" w:themeColor="text1"/>
        </w:rPr>
        <w:t xml:space="preserve"> </w:t>
      </w:r>
      <w:r w:rsidR="4D0AF2C1" w:rsidRPr="2E1D9744">
        <w:rPr>
          <w:color w:val="000000" w:themeColor="text1"/>
        </w:rPr>
        <w:t>When paperwork has been</w:t>
      </w:r>
      <w:r w:rsidR="4D0AF2C1" w:rsidRPr="5CDE2E84">
        <w:rPr>
          <w:color w:val="000000" w:themeColor="text1"/>
        </w:rPr>
        <w:t xml:space="preserve"> received by </w:t>
      </w:r>
      <w:r w:rsidR="4D0AF2C1" w:rsidRPr="67796B35">
        <w:rPr>
          <w:color w:val="000000" w:themeColor="text1"/>
        </w:rPr>
        <w:t xml:space="preserve">panel, an </w:t>
      </w:r>
      <w:r w:rsidR="4D0AF2C1" w:rsidRPr="3AC7303F">
        <w:rPr>
          <w:color w:val="000000" w:themeColor="text1"/>
        </w:rPr>
        <w:t>acknowledgement</w:t>
      </w:r>
      <w:r w:rsidR="4D0AF2C1" w:rsidRPr="7D83291F">
        <w:rPr>
          <w:color w:val="000000" w:themeColor="text1"/>
        </w:rPr>
        <w:t xml:space="preserve"> will be </w:t>
      </w:r>
      <w:r w:rsidR="4D0AF2C1" w:rsidRPr="5A311318">
        <w:rPr>
          <w:color w:val="000000" w:themeColor="text1"/>
        </w:rPr>
        <w:t>sent</w:t>
      </w:r>
      <w:r w:rsidR="4D0AF2C1" w:rsidRPr="3AC7303F">
        <w:rPr>
          <w:color w:val="000000" w:themeColor="text1"/>
        </w:rPr>
        <w:t xml:space="preserve">. </w:t>
      </w:r>
      <w:r w:rsidR="4D0AF2C1" w:rsidRPr="6987C77F">
        <w:rPr>
          <w:color w:val="000000" w:themeColor="text1"/>
        </w:rPr>
        <w:t xml:space="preserve">If you do </w:t>
      </w:r>
      <w:r w:rsidR="4D0AF2C1" w:rsidRPr="74230430">
        <w:rPr>
          <w:color w:val="000000" w:themeColor="text1"/>
        </w:rPr>
        <w:t xml:space="preserve">not receive </w:t>
      </w:r>
      <w:r w:rsidR="4D0AF2C1" w:rsidRPr="7F918569">
        <w:rPr>
          <w:color w:val="000000" w:themeColor="text1"/>
        </w:rPr>
        <w:t xml:space="preserve">acknowledgement by </w:t>
      </w:r>
      <w:r w:rsidR="4D0AF2C1" w:rsidRPr="6768F9AC">
        <w:rPr>
          <w:color w:val="000000" w:themeColor="text1"/>
        </w:rPr>
        <w:t xml:space="preserve">the panel </w:t>
      </w:r>
      <w:r w:rsidR="4D0AF2C1" w:rsidRPr="38ED595B">
        <w:rPr>
          <w:color w:val="000000" w:themeColor="text1"/>
        </w:rPr>
        <w:t xml:space="preserve">date, </w:t>
      </w:r>
      <w:r w:rsidR="4D0AF2C1" w:rsidRPr="67ADF09B">
        <w:rPr>
          <w:color w:val="000000" w:themeColor="text1"/>
        </w:rPr>
        <w:t>please contact</w:t>
      </w:r>
      <w:r w:rsidR="4D0AF2C1" w:rsidRPr="72492D4C">
        <w:rPr>
          <w:color w:val="000000" w:themeColor="text1"/>
        </w:rPr>
        <w:t xml:space="preserve"> a member of </w:t>
      </w:r>
      <w:r w:rsidR="4D0AF2C1" w:rsidRPr="2109C48D">
        <w:rPr>
          <w:color w:val="000000" w:themeColor="text1"/>
        </w:rPr>
        <w:t>the EY team.</w:t>
      </w:r>
    </w:p>
    <w:p w14:paraId="18971487" w14:textId="77777777" w:rsidR="00AC365D" w:rsidRDefault="00AC365D" w:rsidP="00B844A2">
      <w:pPr>
        <w:autoSpaceDE w:val="0"/>
        <w:autoSpaceDN w:val="0"/>
        <w:adjustRightInd w:val="0"/>
        <w:spacing w:after="0" w:line="240" w:lineRule="auto"/>
        <w:jc w:val="both"/>
        <w:rPr>
          <w:rFonts w:ascii="Arial-BoldMT" w:hAnsi="Arial-BoldMT" w:cs="Arial-BoldMT"/>
          <w:b/>
          <w:bCs/>
        </w:rPr>
      </w:pPr>
    </w:p>
    <w:p w14:paraId="76FB35D0" w14:textId="77777777" w:rsidR="00AC365D" w:rsidRDefault="00AC365D" w:rsidP="00B844A2">
      <w:pPr>
        <w:autoSpaceDE w:val="0"/>
        <w:autoSpaceDN w:val="0"/>
        <w:adjustRightInd w:val="0"/>
        <w:spacing w:after="0" w:line="240" w:lineRule="auto"/>
        <w:jc w:val="both"/>
        <w:rPr>
          <w:rFonts w:ascii="Arial-BoldMT" w:hAnsi="Arial-BoldMT" w:cs="Arial-BoldMT"/>
          <w:b/>
          <w:bCs/>
        </w:rPr>
      </w:pPr>
    </w:p>
    <w:p w14:paraId="1E4C644D" w14:textId="77777777" w:rsidR="00B844A2" w:rsidRDefault="00D46338" w:rsidP="00B844A2">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Allocation</w:t>
      </w:r>
      <w:r w:rsidR="00B844A2">
        <w:rPr>
          <w:rFonts w:ascii="Arial-BoldMT" w:hAnsi="Arial-BoldMT" w:cs="Arial-BoldMT"/>
          <w:b/>
          <w:bCs/>
        </w:rPr>
        <w:t xml:space="preserve"> of funding</w:t>
      </w:r>
    </w:p>
    <w:p w14:paraId="73B09BA3" w14:textId="77777777" w:rsidR="00B844A2" w:rsidRDefault="00B844A2" w:rsidP="00B844A2">
      <w:pPr>
        <w:autoSpaceDE w:val="0"/>
        <w:autoSpaceDN w:val="0"/>
        <w:adjustRightInd w:val="0"/>
        <w:spacing w:after="0" w:line="240" w:lineRule="auto"/>
        <w:jc w:val="both"/>
        <w:rPr>
          <w:rFonts w:ascii="ArialMT" w:hAnsi="ArialMT" w:cs="ArialMT"/>
        </w:rPr>
      </w:pPr>
      <w:r>
        <w:rPr>
          <w:rFonts w:ascii="ArialMT" w:hAnsi="ArialMT" w:cs="ArialMT"/>
        </w:rPr>
        <w:t>The Panel uses the</w:t>
      </w:r>
      <w:r w:rsidR="00384D8A">
        <w:rPr>
          <w:rFonts w:ascii="ArialMT" w:hAnsi="ArialMT" w:cs="ArialMT"/>
        </w:rPr>
        <w:t xml:space="preserve"> evidence provided</w:t>
      </w:r>
      <w:r>
        <w:rPr>
          <w:rFonts w:ascii="ArialMT" w:hAnsi="ArialMT" w:cs="ArialMT"/>
        </w:rPr>
        <w:t xml:space="preserve"> to determine not only</w:t>
      </w:r>
      <w:r w:rsidR="009E4D2D">
        <w:rPr>
          <w:rFonts w:ascii="ArialMT" w:hAnsi="ArialMT" w:cs="ArialMT"/>
        </w:rPr>
        <w:t xml:space="preserve"> whether to allocate funding but also the </w:t>
      </w:r>
      <w:r w:rsidR="00D46338">
        <w:rPr>
          <w:rFonts w:ascii="ArialMT" w:hAnsi="ArialMT" w:cs="ArialMT"/>
        </w:rPr>
        <w:t>type</w:t>
      </w:r>
      <w:r>
        <w:rPr>
          <w:rFonts w:ascii="ArialMT" w:hAnsi="ArialMT" w:cs="ArialMT"/>
        </w:rPr>
        <w:t xml:space="preserve"> of funding. Each case is looked at on its merits in the light of the evidence submitted by the early years setting</w:t>
      </w:r>
      <w:r w:rsidR="00727AED">
        <w:rPr>
          <w:rFonts w:ascii="ArialMT" w:hAnsi="ArialMT" w:cs="ArialMT"/>
        </w:rPr>
        <w:t>/school</w:t>
      </w:r>
      <w:r>
        <w:rPr>
          <w:rFonts w:ascii="ArialMT" w:hAnsi="ArialMT" w:cs="ArialMT"/>
        </w:rPr>
        <w:t xml:space="preserve"> for a particular child</w:t>
      </w:r>
      <w:r w:rsidR="199764CD" w:rsidRPr="01AD2B14">
        <w:rPr>
          <w:rFonts w:ascii="ArialMT" w:hAnsi="ArialMT" w:cs="ArialMT"/>
        </w:rPr>
        <w:t xml:space="preserve"> or</w:t>
      </w:r>
      <w:r w:rsidR="199764CD" w:rsidRPr="0C4867C5">
        <w:rPr>
          <w:rFonts w:ascii="ArialMT" w:hAnsi="ArialMT" w:cs="ArialMT"/>
        </w:rPr>
        <w:t xml:space="preserve"> as a setting </w:t>
      </w:r>
      <w:r w:rsidR="199764CD" w:rsidRPr="3816ECAA">
        <w:rPr>
          <w:rFonts w:ascii="ArialMT" w:hAnsi="ArialMT" w:cs="ArialMT"/>
        </w:rPr>
        <w:t xml:space="preserve">for the </w:t>
      </w:r>
      <w:r w:rsidR="199764CD" w:rsidRPr="42B2295B">
        <w:rPr>
          <w:rFonts w:ascii="ArialMT" w:hAnsi="ArialMT" w:cs="ArialMT"/>
        </w:rPr>
        <w:t>settings request</w:t>
      </w:r>
      <w:r w:rsidR="199764CD" w:rsidRPr="1F601354">
        <w:rPr>
          <w:rFonts w:ascii="ArialMT" w:hAnsi="ArialMT" w:cs="ArialMT"/>
        </w:rPr>
        <w:t xml:space="preserve"> </w:t>
      </w:r>
      <w:r w:rsidR="199764CD" w:rsidRPr="7C0DFD4C">
        <w:rPr>
          <w:rFonts w:ascii="ArialMT" w:hAnsi="ArialMT" w:cs="ArialMT"/>
        </w:rPr>
        <w:t>form</w:t>
      </w:r>
      <w:r>
        <w:rPr>
          <w:rFonts w:ascii="ArialMT" w:hAnsi="ArialMT" w:cs="ArialMT"/>
        </w:rPr>
        <w:t>.</w:t>
      </w:r>
    </w:p>
    <w:p w14:paraId="594FA8DC" w14:textId="77777777" w:rsidR="00384D8A" w:rsidRPr="002F3B81" w:rsidRDefault="00384D8A" w:rsidP="00384D8A">
      <w:pPr>
        <w:tabs>
          <w:tab w:val="left" w:pos="1843"/>
        </w:tabs>
        <w:autoSpaceDE w:val="0"/>
        <w:autoSpaceDN w:val="0"/>
        <w:adjustRightInd w:val="0"/>
        <w:spacing w:after="0" w:line="240" w:lineRule="auto"/>
        <w:jc w:val="both"/>
      </w:pPr>
      <w:r w:rsidRPr="002F3B81">
        <w:t xml:space="preserve">Letters will be sent out to settings </w:t>
      </w:r>
      <w:r w:rsidRPr="006A6E5D">
        <w:rPr>
          <w:bCs/>
        </w:rPr>
        <w:t>via email</w:t>
      </w:r>
      <w:r w:rsidRPr="002F3B81">
        <w:t xml:space="preserve">. If the request is declined the letter will give a brief reason for this decision. </w:t>
      </w:r>
    </w:p>
    <w:p w14:paraId="600DE872" w14:textId="77777777" w:rsidR="00384D8A" w:rsidRDefault="00384D8A" w:rsidP="00B844A2">
      <w:pPr>
        <w:autoSpaceDE w:val="0"/>
        <w:autoSpaceDN w:val="0"/>
        <w:adjustRightInd w:val="0"/>
        <w:spacing w:after="0" w:line="240" w:lineRule="auto"/>
        <w:jc w:val="both"/>
        <w:rPr>
          <w:rFonts w:ascii="ArialMT" w:hAnsi="ArialMT" w:cs="ArialMT"/>
        </w:rPr>
      </w:pPr>
      <w:r w:rsidRPr="006A6E5D">
        <w:rPr>
          <w:rFonts w:ascii="ArialMT" w:hAnsi="ArialMT" w:cs="ArialMT"/>
        </w:rPr>
        <w:t xml:space="preserve">The </w:t>
      </w:r>
      <w:r w:rsidR="006A6E5D" w:rsidRPr="006A6E5D">
        <w:rPr>
          <w:rFonts w:ascii="ArialMT" w:hAnsi="ArialMT" w:cs="ArialMT"/>
        </w:rPr>
        <w:t xml:space="preserve">initial </w:t>
      </w:r>
      <w:r w:rsidRPr="006A6E5D">
        <w:rPr>
          <w:rFonts w:ascii="ArialMT" w:hAnsi="ArialMT" w:cs="ArialMT"/>
        </w:rPr>
        <w:t xml:space="preserve">funding will be determined from the date of </w:t>
      </w:r>
      <w:r w:rsidR="006A6E5D" w:rsidRPr="006A6E5D">
        <w:rPr>
          <w:rFonts w:ascii="ArialMT" w:hAnsi="ArialMT" w:cs="ArialMT"/>
        </w:rPr>
        <w:t>the panel meeting</w:t>
      </w:r>
      <w:r w:rsidRPr="006A6E5D">
        <w:rPr>
          <w:rFonts w:ascii="ArialMT" w:hAnsi="ArialMT" w:cs="ArialMT"/>
        </w:rPr>
        <w:t xml:space="preserve">. The letter will give details on the period covered by </w:t>
      </w:r>
      <w:r w:rsidR="006A6E5D" w:rsidRPr="006A6E5D">
        <w:rPr>
          <w:rFonts w:ascii="ArialMT" w:hAnsi="ArialMT" w:cs="ArialMT"/>
        </w:rPr>
        <w:t xml:space="preserve">the </w:t>
      </w:r>
      <w:r w:rsidRPr="006A6E5D">
        <w:rPr>
          <w:rFonts w:ascii="ArialMT" w:hAnsi="ArialMT" w:cs="ArialMT"/>
        </w:rPr>
        <w:t>funding and when a review is required if the setting/school wish to apply for further funding.</w:t>
      </w:r>
    </w:p>
    <w:p w14:paraId="109B462B" w14:textId="77777777" w:rsidR="00384D8A" w:rsidRPr="006A6E5D" w:rsidRDefault="00384D8A" w:rsidP="11D4FDCC">
      <w:pPr>
        <w:autoSpaceDE w:val="0"/>
        <w:autoSpaceDN w:val="0"/>
        <w:adjustRightInd w:val="0"/>
        <w:spacing w:after="0" w:line="240" w:lineRule="auto"/>
        <w:jc w:val="both"/>
        <w:rPr>
          <w:rFonts w:ascii="ArialMT" w:hAnsi="ArialMT" w:cs="ArialMT"/>
        </w:rPr>
      </w:pPr>
      <w:r w:rsidRPr="11D4FDCC">
        <w:rPr>
          <w:rFonts w:ascii="ArialMT" w:hAnsi="ArialMT" w:cs="ArialMT"/>
        </w:rPr>
        <w:lastRenderedPageBreak/>
        <w:t xml:space="preserve">It is the setting/school’s responsibility to re-apply for EYIF for a child whose funding may be about to ‘run out’. No reminders will be sent so early years settings/schools are advised to make a note of the dates for which funding has been given and apply in plenty of time. </w:t>
      </w:r>
    </w:p>
    <w:p w14:paraId="2FDF908D" w14:textId="77777777" w:rsidR="11D4FDCC" w:rsidRDefault="11D4FDCC" w:rsidP="11D4FDCC">
      <w:pPr>
        <w:spacing w:after="0" w:line="240" w:lineRule="auto"/>
        <w:jc w:val="both"/>
        <w:rPr>
          <w:rFonts w:ascii="ArialMT" w:hAnsi="ArialMT" w:cs="ArialMT"/>
        </w:rPr>
      </w:pPr>
    </w:p>
    <w:p w14:paraId="2EB93C27" w14:textId="7CC33AB6" w:rsidR="6259CEC0" w:rsidRDefault="6259CEC0" w:rsidP="11D4FDCC">
      <w:pPr>
        <w:spacing w:after="0" w:line="240" w:lineRule="auto"/>
        <w:jc w:val="both"/>
        <w:rPr>
          <w:rFonts w:ascii="ArialMT" w:hAnsi="ArialMT" w:cs="ArialMT"/>
        </w:rPr>
      </w:pPr>
      <w:r w:rsidRPr="11D4FDCC">
        <w:rPr>
          <w:rFonts w:ascii="ArialMT" w:hAnsi="ArialMT" w:cs="ArialMT"/>
        </w:rPr>
        <w:t>The panel may ask if policies/procedures and practice have been adapted to meet the needs of the child to inform the decision of the applicat</w:t>
      </w:r>
      <w:r w:rsidR="185EE9B5" w:rsidRPr="11D4FDCC">
        <w:rPr>
          <w:rFonts w:ascii="ArialMT" w:hAnsi="ArialMT" w:cs="ArialMT"/>
        </w:rPr>
        <w:t xml:space="preserve">ion. </w:t>
      </w:r>
    </w:p>
    <w:p w14:paraId="68B05518" w14:textId="4FBD7905" w:rsidR="008D315F" w:rsidRDefault="008D315F" w:rsidP="11D4FDCC">
      <w:pPr>
        <w:spacing w:after="0" w:line="240" w:lineRule="auto"/>
        <w:jc w:val="both"/>
        <w:rPr>
          <w:rFonts w:ascii="ArialMT" w:hAnsi="ArialMT" w:cs="ArialMT"/>
        </w:rPr>
      </w:pPr>
    </w:p>
    <w:p w14:paraId="32D8A5F6" w14:textId="458E9A06" w:rsidR="008D315F" w:rsidRDefault="008D315F" w:rsidP="11D4FDCC">
      <w:pPr>
        <w:spacing w:after="0" w:line="240" w:lineRule="auto"/>
        <w:jc w:val="both"/>
        <w:rPr>
          <w:rFonts w:ascii="ArialMT" w:hAnsi="ArialMT" w:cs="ArialMT"/>
        </w:rPr>
      </w:pPr>
      <w:r>
        <w:rPr>
          <w:rFonts w:ascii="ArialMT" w:hAnsi="ArialMT" w:cs="ArialMT"/>
        </w:rPr>
        <w:t xml:space="preserve">The funding should not be relied upon </w:t>
      </w:r>
      <w:r w:rsidR="00381249">
        <w:rPr>
          <w:rFonts w:ascii="ArialMT" w:hAnsi="ArialMT" w:cs="ArialMT"/>
        </w:rPr>
        <w:t>and whilst the funding pot</w:t>
      </w:r>
      <w:r w:rsidR="004F6519">
        <w:rPr>
          <w:rFonts w:ascii="ArialMT" w:hAnsi="ArialMT" w:cs="ArialMT"/>
        </w:rPr>
        <w:t xml:space="preserve"> is a small allocation to the local authority, there will be no further allocation of funds</w:t>
      </w:r>
      <w:r w:rsidR="004831FC">
        <w:rPr>
          <w:rFonts w:ascii="ArialMT" w:hAnsi="ArialMT" w:cs="ArialMT"/>
        </w:rPr>
        <w:t xml:space="preserve"> for the rest of the </w:t>
      </w:r>
      <w:r w:rsidR="009F1DFC">
        <w:rPr>
          <w:rFonts w:ascii="ArialMT" w:hAnsi="ArialMT" w:cs="ArialMT"/>
        </w:rPr>
        <w:t xml:space="preserve">financial </w:t>
      </w:r>
      <w:r w:rsidR="004831FC">
        <w:rPr>
          <w:rFonts w:ascii="ArialMT" w:hAnsi="ArialMT" w:cs="ArialMT"/>
        </w:rPr>
        <w:t>year</w:t>
      </w:r>
      <w:r w:rsidR="004F6519">
        <w:rPr>
          <w:rFonts w:ascii="ArialMT" w:hAnsi="ArialMT" w:cs="ArialMT"/>
        </w:rPr>
        <w:t xml:space="preserve"> </w:t>
      </w:r>
      <w:r w:rsidR="00C51AD9">
        <w:rPr>
          <w:rFonts w:ascii="ArialMT" w:hAnsi="ArialMT" w:cs="ArialMT"/>
        </w:rPr>
        <w:t>once</w:t>
      </w:r>
      <w:r w:rsidR="004F6519">
        <w:rPr>
          <w:rFonts w:ascii="ArialMT" w:hAnsi="ArialMT" w:cs="ArialMT"/>
        </w:rPr>
        <w:t xml:space="preserve"> the money is spent</w:t>
      </w:r>
      <w:r w:rsidR="008168E7">
        <w:rPr>
          <w:rFonts w:ascii="ArialMT" w:hAnsi="ArialMT" w:cs="ArialMT"/>
        </w:rPr>
        <w:t xml:space="preserve">. </w:t>
      </w:r>
    </w:p>
    <w:p w14:paraId="13457039" w14:textId="77777777" w:rsidR="00B844A2" w:rsidRDefault="00B844A2" w:rsidP="00B844A2">
      <w:pPr>
        <w:autoSpaceDE w:val="0"/>
        <w:autoSpaceDN w:val="0"/>
        <w:adjustRightInd w:val="0"/>
        <w:spacing w:after="0" w:line="240" w:lineRule="auto"/>
        <w:jc w:val="both"/>
        <w:rPr>
          <w:rFonts w:ascii="Arial-BoldMT" w:hAnsi="Arial-BoldMT" w:cs="Arial-BoldMT"/>
          <w:b/>
          <w:bCs/>
        </w:rPr>
      </w:pPr>
    </w:p>
    <w:p w14:paraId="69EEFC31" w14:textId="77777777" w:rsidR="00A74A54" w:rsidRPr="002F3B81" w:rsidRDefault="00A74A54" w:rsidP="00B844A2">
      <w:pPr>
        <w:tabs>
          <w:tab w:val="left" w:pos="1843"/>
        </w:tabs>
        <w:autoSpaceDE w:val="0"/>
        <w:autoSpaceDN w:val="0"/>
        <w:adjustRightInd w:val="0"/>
        <w:spacing w:after="0" w:line="240" w:lineRule="auto"/>
        <w:jc w:val="both"/>
        <w:rPr>
          <w:b/>
          <w:bCs/>
        </w:rPr>
      </w:pPr>
      <w:r w:rsidRPr="002F3B81">
        <w:rPr>
          <w:b/>
          <w:bCs/>
        </w:rPr>
        <w:t xml:space="preserve">What decision may </w:t>
      </w:r>
      <w:r w:rsidR="007B403B">
        <w:rPr>
          <w:b/>
          <w:bCs/>
        </w:rPr>
        <w:t xml:space="preserve">be </w:t>
      </w:r>
      <w:r w:rsidRPr="002F3B81">
        <w:rPr>
          <w:b/>
          <w:bCs/>
        </w:rPr>
        <w:t>determine</w:t>
      </w:r>
      <w:r w:rsidR="007B403B">
        <w:rPr>
          <w:b/>
          <w:bCs/>
        </w:rPr>
        <w:t>d</w:t>
      </w:r>
      <w:r w:rsidRPr="002F3B81">
        <w:rPr>
          <w:b/>
          <w:bCs/>
        </w:rPr>
        <w:t xml:space="preserve"> for an application?</w:t>
      </w:r>
    </w:p>
    <w:p w14:paraId="104DDA91" w14:textId="77777777" w:rsidR="00A74A54" w:rsidRPr="002F3B81" w:rsidRDefault="00A74A54" w:rsidP="00B844A2">
      <w:pPr>
        <w:tabs>
          <w:tab w:val="left" w:pos="1843"/>
        </w:tabs>
        <w:autoSpaceDE w:val="0"/>
        <w:autoSpaceDN w:val="0"/>
        <w:adjustRightInd w:val="0"/>
        <w:spacing w:after="0" w:line="240" w:lineRule="auto"/>
        <w:jc w:val="both"/>
      </w:pPr>
      <w:r w:rsidRPr="002F3B81">
        <w:t>• Agreed</w:t>
      </w:r>
    </w:p>
    <w:p w14:paraId="15C69C55" w14:textId="77777777" w:rsidR="00A74A54" w:rsidRPr="002F3B81" w:rsidRDefault="00A74A54" w:rsidP="00B844A2">
      <w:pPr>
        <w:tabs>
          <w:tab w:val="left" w:pos="1843"/>
        </w:tabs>
        <w:autoSpaceDE w:val="0"/>
        <w:autoSpaceDN w:val="0"/>
        <w:adjustRightInd w:val="0"/>
        <w:spacing w:after="0" w:line="240" w:lineRule="auto"/>
        <w:jc w:val="both"/>
      </w:pPr>
      <w:r w:rsidRPr="002F3B81">
        <w:t>• Not Agreed</w:t>
      </w:r>
    </w:p>
    <w:p w14:paraId="7F68306F" w14:textId="77777777" w:rsidR="00A74A54" w:rsidRPr="002F3B81" w:rsidRDefault="00A74A54" w:rsidP="00B844A2">
      <w:pPr>
        <w:tabs>
          <w:tab w:val="left" w:pos="1843"/>
        </w:tabs>
        <w:autoSpaceDE w:val="0"/>
        <w:autoSpaceDN w:val="0"/>
        <w:adjustRightInd w:val="0"/>
        <w:spacing w:after="0" w:line="240" w:lineRule="auto"/>
        <w:jc w:val="both"/>
      </w:pPr>
      <w:r w:rsidRPr="002F3B81">
        <w:t>• Alternative Outcome</w:t>
      </w:r>
    </w:p>
    <w:p w14:paraId="5B16FE12" w14:textId="77777777" w:rsidR="00A74A54" w:rsidRPr="00384D8A" w:rsidRDefault="00B63D85" w:rsidP="00B844A2">
      <w:pPr>
        <w:tabs>
          <w:tab w:val="left" w:pos="1843"/>
        </w:tabs>
        <w:autoSpaceDE w:val="0"/>
        <w:autoSpaceDN w:val="0"/>
        <w:adjustRightInd w:val="0"/>
        <w:spacing w:after="0" w:line="240" w:lineRule="auto"/>
        <w:jc w:val="both"/>
      </w:pPr>
      <w:r>
        <w:t xml:space="preserve">• </w:t>
      </w:r>
      <w:r w:rsidR="00A74A54" w:rsidRPr="002F3B81">
        <w:t>Deferred (usually concluded when an application is incomplete or insufficient evidence is provided)</w:t>
      </w:r>
    </w:p>
    <w:p w14:paraId="1C1DDA2C" w14:textId="77777777" w:rsidR="50FDEBAB" w:rsidRDefault="50FDEBAB" w:rsidP="50FDEBAB">
      <w:pPr>
        <w:tabs>
          <w:tab w:val="left" w:pos="1843"/>
        </w:tabs>
        <w:spacing w:after="0" w:line="240" w:lineRule="auto"/>
        <w:jc w:val="both"/>
      </w:pPr>
    </w:p>
    <w:p w14:paraId="40479776" w14:textId="77777777" w:rsidR="0872C545" w:rsidRDefault="0872C545" w:rsidP="11D4FDCC">
      <w:pPr>
        <w:tabs>
          <w:tab w:val="left" w:pos="1843"/>
        </w:tabs>
        <w:spacing w:after="0" w:line="240" w:lineRule="auto"/>
        <w:jc w:val="both"/>
      </w:pPr>
      <w:r>
        <w:t xml:space="preserve">If a setting/school </w:t>
      </w:r>
      <w:r w:rsidR="623BC056">
        <w:t>disagrees</w:t>
      </w:r>
      <w:r w:rsidR="6D73D5BB">
        <w:t xml:space="preserve"> or has a dispute</w:t>
      </w:r>
      <w:r w:rsidR="623BC056">
        <w:t xml:space="preserve"> with the outcome, they should </w:t>
      </w:r>
      <w:r w:rsidR="165FB583">
        <w:t>firstly put their concerns/queries in writing</w:t>
      </w:r>
      <w:r w:rsidR="6A938684">
        <w:t xml:space="preserve"> with an explanation of </w:t>
      </w:r>
      <w:r w:rsidR="5A0B1C19">
        <w:t xml:space="preserve">the </w:t>
      </w:r>
      <w:r w:rsidR="19A094CC">
        <w:t xml:space="preserve">appeal and send it to </w:t>
      </w:r>
      <w:r w:rsidR="623BC056">
        <w:t>a member of the EY Team</w:t>
      </w:r>
      <w:r w:rsidR="47739EC0">
        <w:t>.</w:t>
      </w:r>
    </w:p>
    <w:p w14:paraId="158A5CAA" w14:textId="77777777" w:rsidR="47739EC0" w:rsidRDefault="47739EC0" w:rsidP="11D4FDCC">
      <w:pPr>
        <w:tabs>
          <w:tab w:val="left" w:pos="1843"/>
        </w:tabs>
        <w:spacing w:after="0" w:line="240" w:lineRule="auto"/>
        <w:jc w:val="both"/>
        <w:rPr>
          <w:rFonts w:eastAsia="Arial"/>
        </w:rPr>
      </w:pPr>
      <w:r w:rsidRPr="11D4FDCC">
        <w:rPr>
          <w:rFonts w:eastAsia="Arial"/>
        </w:rPr>
        <w:t>A member of the team will then be in contact to discuss this further with you at an agreed time/place/date.</w:t>
      </w:r>
    </w:p>
    <w:p w14:paraId="7811B494" w14:textId="77777777" w:rsidR="11D4FDCC" w:rsidRDefault="11D4FDCC" w:rsidP="11D4FDCC">
      <w:pPr>
        <w:tabs>
          <w:tab w:val="left" w:pos="1843"/>
        </w:tabs>
        <w:spacing w:after="0" w:line="240" w:lineRule="auto"/>
        <w:jc w:val="both"/>
      </w:pPr>
    </w:p>
    <w:p w14:paraId="5A499543" w14:textId="77777777" w:rsidR="00367191" w:rsidRDefault="00367191" w:rsidP="00B844A2">
      <w:pPr>
        <w:autoSpaceDE w:val="0"/>
        <w:autoSpaceDN w:val="0"/>
        <w:adjustRightInd w:val="0"/>
        <w:spacing w:after="0" w:line="240" w:lineRule="auto"/>
        <w:rPr>
          <w:rFonts w:ascii="ArialMT" w:hAnsi="ArialMT" w:cs="ArialMT"/>
        </w:rPr>
      </w:pPr>
    </w:p>
    <w:p w14:paraId="53F02326" w14:textId="77777777" w:rsidR="009E4D2D" w:rsidRDefault="009E4D2D" w:rsidP="00B844A2">
      <w:pPr>
        <w:tabs>
          <w:tab w:val="left" w:pos="1843"/>
        </w:tabs>
        <w:autoSpaceDE w:val="0"/>
        <w:autoSpaceDN w:val="0"/>
        <w:adjustRightInd w:val="0"/>
        <w:spacing w:after="0" w:line="240" w:lineRule="auto"/>
        <w:jc w:val="both"/>
        <w:rPr>
          <w:color w:val="000000"/>
        </w:rPr>
      </w:pPr>
      <w:r w:rsidRPr="11D4FDCC">
        <w:rPr>
          <w:color w:val="000000" w:themeColor="text1"/>
        </w:rPr>
        <w:t>If funding is no longer required for the child in the settin</w:t>
      </w:r>
      <w:r w:rsidR="00727AED" w:rsidRPr="11D4FDCC">
        <w:rPr>
          <w:color w:val="000000" w:themeColor="text1"/>
        </w:rPr>
        <w:t>g/school</w:t>
      </w:r>
      <w:r w:rsidR="1F44BB8C" w:rsidRPr="11D4FDCC">
        <w:rPr>
          <w:color w:val="000000" w:themeColor="text1"/>
        </w:rPr>
        <w:t>, please submit the</w:t>
      </w:r>
      <w:r w:rsidRPr="11D4FDCC">
        <w:rPr>
          <w:color w:val="000000" w:themeColor="text1"/>
        </w:rPr>
        <w:t xml:space="preserve"> final review</w:t>
      </w:r>
      <w:r w:rsidR="184138A1" w:rsidRPr="11D4FDCC">
        <w:rPr>
          <w:color w:val="000000" w:themeColor="text1"/>
        </w:rPr>
        <w:t xml:space="preserve"> </w:t>
      </w:r>
      <w:r w:rsidRPr="11D4FDCC">
        <w:rPr>
          <w:color w:val="000000" w:themeColor="text1"/>
        </w:rPr>
        <w:t>to the Panel.</w:t>
      </w:r>
      <w:r w:rsidR="00B81FB1" w:rsidRPr="11D4FDCC">
        <w:rPr>
          <w:color w:val="000000" w:themeColor="text1"/>
        </w:rPr>
        <w:t xml:space="preserve"> </w:t>
      </w:r>
    </w:p>
    <w:p w14:paraId="3E8153A7" w14:textId="77777777" w:rsidR="007460FF" w:rsidRPr="002F3B81" w:rsidRDefault="007460FF" w:rsidP="00B844A2">
      <w:pPr>
        <w:tabs>
          <w:tab w:val="left" w:pos="1843"/>
        </w:tabs>
        <w:autoSpaceDE w:val="0"/>
        <w:autoSpaceDN w:val="0"/>
        <w:adjustRightInd w:val="0"/>
        <w:spacing w:after="0" w:line="240" w:lineRule="auto"/>
        <w:jc w:val="both"/>
        <w:rPr>
          <w:color w:val="000000"/>
        </w:rPr>
      </w:pPr>
      <w:r>
        <w:rPr>
          <w:color w:val="000000"/>
        </w:rPr>
        <w:t>When a child is transitioning to a new setting/school a final review must be submitted to the panel and to the child’s future educational setting.</w:t>
      </w:r>
    </w:p>
    <w:p w14:paraId="02730843" w14:textId="77777777" w:rsidR="00A74A54" w:rsidRPr="002F3B81" w:rsidRDefault="00A74A54" w:rsidP="00B844A2">
      <w:pPr>
        <w:tabs>
          <w:tab w:val="left" w:pos="1843"/>
        </w:tabs>
        <w:autoSpaceDE w:val="0"/>
        <w:autoSpaceDN w:val="0"/>
        <w:adjustRightInd w:val="0"/>
        <w:spacing w:after="0" w:line="240" w:lineRule="auto"/>
        <w:jc w:val="both"/>
        <w:rPr>
          <w:color w:val="000000"/>
        </w:rPr>
      </w:pPr>
    </w:p>
    <w:p w14:paraId="1210969C" w14:textId="77777777" w:rsidR="00A74A54" w:rsidRPr="002F3B81" w:rsidRDefault="00A74A54" w:rsidP="00B844A2">
      <w:pPr>
        <w:tabs>
          <w:tab w:val="left" w:pos="1843"/>
        </w:tabs>
        <w:jc w:val="both"/>
      </w:pPr>
      <w:r w:rsidRPr="002F3B81">
        <w:t>For further informati</w:t>
      </w:r>
      <w:r w:rsidR="00A52089">
        <w:t>on</w:t>
      </w:r>
      <w:r w:rsidRPr="002F3B81">
        <w:t xml:space="preserve"> please contact:</w:t>
      </w:r>
    </w:p>
    <w:p w14:paraId="216E8EDB" w14:textId="77777777" w:rsidR="0025744A" w:rsidRDefault="00DB5E5E" w:rsidP="00B844A2">
      <w:pPr>
        <w:spacing w:after="0" w:line="240" w:lineRule="auto"/>
      </w:pPr>
      <w:r>
        <w:t>Andrea Clark</w:t>
      </w:r>
      <w:r w:rsidR="00E66813">
        <w:t xml:space="preserve">: </w:t>
      </w:r>
      <w:hyperlink r:id="rId15" w:history="1">
        <w:r w:rsidR="00E66813" w:rsidRPr="00B10DFE">
          <w:rPr>
            <w:rStyle w:val="Hyperlink"/>
          </w:rPr>
          <w:t>andrea.clark@nelincs.gov.uk</w:t>
        </w:r>
      </w:hyperlink>
    </w:p>
    <w:p w14:paraId="296B2A2C" w14:textId="77777777" w:rsidR="00E66813" w:rsidRDefault="00E66813" w:rsidP="00B844A2">
      <w:pPr>
        <w:spacing w:after="0" w:line="240" w:lineRule="auto"/>
      </w:pPr>
      <w:r>
        <w:t>Cleo Fu</w:t>
      </w:r>
      <w:r w:rsidR="009D5DBB">
        <w:t xml:space="preserve">lton: </w:t>
      </w:r>
      <w:hyperlink r:id="rId16" w:history="1">
        <w:r w:rsidR="00387051" w:rsidRPr="00B10DFE">
          <w:rPr>
            <w:rStyle w:val="Hyperlink"/>
          </w:rPr>
          <w:t>cleo.grey@nelincs.gov.uk</w:t>
        </w:r>
      </w:hyperlink>
      <w:r w:rsidR="00387051">
        <w:t xml:space="preserve"> </w:t>
      </w:r>
    </w:p>
    <w:p w14:paraId="0F3D9FD2" w14:textId="77777777" w:rsidR="0025744A" w:rsidRDefault="0025744A" w:rsidP="00B844A2">
      <w:pPr>
        <w:spacing w:after="0" w:line="240" w:lineRule="auto"/>
      </w:pPr>
      <w:r>
        <w:t xml:space="preserve">Karen Murphy: </w:t>
      </w:r>
      <w:hyperlink r:id="rId17" w:history="1">
        <w:r w:rsidRPr="009271B1">
          <w:rPr>
            <w:rStyle w:val="Hyperlink"/>
          </w:rPr>
          <w:t>karen.murphy@nelincs.gov.uk</w:t>
        </w:r>
      </w:hyperlink>
      <w:r>
        <w:t xml:space="preserve"> </w:t>
      </w:r>
    </w:p>
    <w:p w14:paraId="4A28F9DB" w14:textId="77777777" w:rsidR="00387051" w:rsidRDefault="00FB27E9" w:rsidP="00B844A2">
      <w:pPr>
        <w:spacing w:after="0" w:line="240" w:lineRule="auto"/>
      </w:pPr>
      <w:r>
        <w:t>C</w:t>
      </w:r>
      <w:r w:rsidR="00E95800">
        <w:t xml:space="preserve">orrinne Wilson: </w:t>
      </w:r>
      <w:hyperlink r:id="rId18">
        <w:r w:rsidR="00A66E8B" w:rsidRPr="11D4FDCC">
          <w:rPr>
            <w:rStyle w:val="Hyperlink"/>
          </w:rPr>
          <w:t>corrinne.wilson@nelincs.gov.uk</w:t>
        </w:r>
      </w:hyperlink>
    </w:p>
    <w:p w14:paraId="210613BD" w14:textId="77777777" w:rsidR="11D4FDCC" w:rsidRDefault="11D4FDCC" w:rsidP="11D4FDCC">
      <w:pPr>
        <w:spacing w:after="0" w:line="240" w:lineRule="auto"/>
      </w:pPr>
    </w:p>
    <w:p w14:paraId="012FF096" w14:textId="77777777" w:rsidR="11D4FDCC" w:rsidRDefault="11D4FDCC" w:rsidP="11D4FDCC">
      <w:pPr>
        <w:spacing w:after="0" w:line="240" w:lineRule="auto"/>
      </w:pPr>
    </w:p>
    <w:p w14:paraId="272D6371" w14:textId="77777777" w:rsidR="1083C8CB" w:rsidRDefault="1083C8CB" w:rsidP="11D4FDCC">
      <w:pPr>
        <w:spacing w:after="0" w:line="240" w:lineRule="auto"/>
      </w:pPr>
      <w:r>
        <w:t>Please find the dates below:</w:t>
      </w:r>
    </w:p>
    <w:p w14:paraId="134C9B54" w14:textId="77777777" w:rsidR="11D4FDCC" w:rsidRDefault="11D4FDCC" w:rsidP="11D4FDCC">
      <w:pPr>
        <w:spacing w:after="0" w:line="240" w:lineRule="auto"/>
      </w:pPr>
    </w:p>
    <w:p w14:paraId="7CEFAA1C" w14:textId="77777777" w:rsidR="775D2EEE" w:rsidRDefault="00C91909" w:rsidP="11D4FDCC">
      <w:pPr>
        <w:spacing w:after="0" w:line="240" w:lineRule="auto"/>
        <w:rPr>
          <w:rFonts w:eastAsia="Arial"/>
        </w:rPr>
      </w:pPr>
      <w:hyperlink r:id="rId19">
        <w:r w:rsidR="775D2EEE" w:rsidRPr="11D4FDCC">
          <w:rPr>
            <w:rStyle w:val="Hyperlink"/>
            <w:rFonts w:eastAsia="Arial"/>
          </w:rPr>
          <w:t>NELC SEND Local Offer | Early years (nelincs.gov.uk)</w:t>
        </w:r>
      </w:hyperlink>
    </w:p>
    <w:p w14:paraId="115DEC66" w14:textId="77777777" w:rsidR="00A66E8B" w:rsidRPr="00A2277B" w:rsidRDefault="00A66E8B" w:rsidP="00B844A2">
      <w:pPr>
        <w:spacing w:after="0" w:line="240" w:lineRule="auto"/>
      </w:pPr>
    </w:p>
    <w:p w14:paraId="5B42B66E" w14:textId="77777777" w:rsidR="00FE5B57" w:rsidRDefault="00FE5B57" w:rsidP="00B844A2">
      <w:pPr>
        <w:tabs>
          <w:tab w:val="left" w:pos="1843"/>
        </w:tabs>
        <w:spacing w:line="240" w:lineRule="auto"/>
        <w:jc w:val="center"/>
      </w:pPr>
      <w:r>
        <w:t xml:space="preserve"> </w:t>
      </w:r>
    </w:p>
    <w:p w14:paraId="295D8EB3" w14:textId="77777777" w:rsidR="00FE5B57" w:rsidRDefault="00FE5B57" w:rsidP="00B844A2">
      <w:pPr>
        <w:tabs>
          <w:tab w:val="left" w:pos="1843"/>
        </w:tabs>
        <w:spacing w:after="0" w:line="240" w:lineRule="auto"/>
        <w:jc w:val="center"/>
      </w:pPr>
    </w:p>
    <w:p w14:paraId="053842B8" w14:textId="77777777" w:rsidR="008141F1" w:rsidRPr="008141F1" w:rsidRDefault="008141F1" w:rsidP="008141F1">
      <w:pPr>
        <w:spacing w:after="0"/>
        <w:rPr>
          <w:vanish/>
        </w:rPr>
      </w:pPr>
    </w:p>
    <w:p w14:paraId="5A645094" w14:textId="77777777" w:rsidR="002F3B81" w:rsidRDefault="002F3B81" w:rsidP="00FE3A7D">
      <w:pPr>
        <w:spacing w:line="240" w:lineRule="auto"/>
        <w:rPr>
          <w:i/>
          <w:iCs/>
          <w:lang w:eastAsia="en-GB"/>
        </w:rPr>
      </w:pPr>
    </w:p>
    <w:p w14:paraId="55741F65" w14:textId="77777777" w:rsidR="002F3B81" w:rsidRDefault="002F3B81" w:rsidP="00FE3A7D">
      <w:pPr>
        <w:spacing w:line="240" w:lineRule="auto"/>
        <w:rPr>
          <w:i/>
          <w:iCs/>
          <w:lang w:eastAsia="en-GB"/>
        </w:rPr>
      </w:pPr>
    </w:p>
    <w:p w14:paraId="62E55987" w14:textId="77777777" w:rsidR="002F3B81" w:rsidRDefault="002F3B81" w:rsidP="00FE3A7D">
      <w:pPr>
        <w:spacing w:line="240" w:lineRule="auto"/>
        <w:rPr>
          <w:i/>
          <w:iCs/>
          <w:lang w:eastAsia="en-GB"/>
        </w:rPr>
      </w:pPr>
    </w:p>
    <w:p w14:paraId="13A88934" w14:textId="77777777" w:rsidR="002F3B81" w:rsidRDefault="002F3B81" w:rsidP="00FE3A7D">
      <w:pPr>
        <w:spacing w:line="240" w:lineRule="auto"/>
        <w:rPr>
          <w:i/>
          <w:iCs/>
          <w:lang w:eastAsia="en-GB"/>
        </w:rPr>
      </w:pPr>
    </w:p>
    <w:p w14:paraId="43A45EB7" w14:textId="77777777" w:rsidR="002F3B81" w:rsidRDefault="002F3B81" w:rsidP="00FE3A7D">
      <w:pPr>
        <w:spacing w:line="240" w:lineRule="auto"/>
        <w:rPr>
          <w:i/>
          <w:iCs/>
          <w:lang w:eastAsia="en-GB"/>
        </w:rPr>
      </w:pPr>
    </w:p>
    <w:p w14:paraId="13D26F9F" w14:textId="77777777" w:rsidR="002F3B81" w:rsidRDefault="002F3B81" w:rsidP="00FE3A7D">
      <w:pPr>
        <w:spacing w:line="240" w:lineRule="auto"/>
        <w:rPr>
          <w:i/>
          <w:iCs/>
          <w:lang w:eastAsia="en-GB"/>
        </w:rPr>
      </w:pPr>
    </w:p>
    <w:p w14:paraId="0B10D1C6" w14:textId="77777777" w:rsidR="00257926" w:rsidRDefault="00257926" w:rsidP="00257926">
      <w:pPr>
        <w:rPr>
          <w:b/>
          <w:u w:val="single"/>
        </w:rPr>
      </w:pPr>
    </w:p>
    <w:p w14:paraId="1F4C5673" w14:textId="77777777" w:rsidR="00257926" w:rsidRDefault="00257926" w:rsidP="00257926">
      <w:pPr>
        <w:rPr>
          <w:b/>
          <w:u w:val="single"/>
        </w:rPr>
      </w:pPr>
    </w:p>
    <w:p w14:paraId="4E9D321F" w14:textId="77777777" w:rsidR="00257926" w:rsidRDefault="00257926" w:rsidP="00257926">
      <w:pPr>
        <w:rPr>
          <w:b/>
          <w:u w:val="single"/>
        </w:rPr>
      </w:pPr>
    </w:p>
    <w:p w14:paraId="7F98BFE0" w14:textId="77777777" w:rsidR="00965B89" w:rsidRPr="00630413" w:rsidRDefault="00965B89" w:rsidP="00965B89">
      <w:pPr>
        <w:rPr>
          <w:b/>
          <w:u w:val="single"/>
        </w:rPr>
      </w:pPr>
    </w:p>
    <w:p w14:paraId="2205F4CE" w14:textId="77777777" w:rsidR="006F12A1" w:rsidRPr="00630413" w:rsidRDefault="006F12A1" w:rsidP="00257926">
      <w:pPr>
        <w:rPr>
          <w:b/>
          <w:u w:val="single"/>
        </w:rPr>
      </w:pPr>
    </w:p>
    <w:p w14:paraId="598D4333" w14:textId="77777777" w:rsidR="006F12A1" w:rsidRDefault="006F12A1" w:rsidP="006F12A1">
      <w:pPr>
        <w:rPr>
          <w:b/>
        </w:rPr>
        <w:sectPr w:rsidR="006F12A1" w:rsidSect="00257926">
          <w:footerReference w:type="default" r:id="rId20"/>
          <w:pgSz w:w="11906" w:h="16838"/>
          <w:pgMar w:top="255" w:right="709" w:bottom="624" w:left="567" w:header="709" w:footer="147" w:gutter="0"/>
          <w:pgNumType w:start="0"/>
          <w:cols w:space="708"/>
          <w:titlePg/>
          <w:docGrid w:linePitch="360"/>
        </w:sectPr>
      </w:pPr>
    </w:p>
    <w:p w14:paraId="1B57D67E" w14:textId="77777777" w:rsidR="00E336EA" w:rsidRDefault="00E336EA" w:rsidP="006F12A1">
      <w:pPr>
        <w:rPr>
          <w:b/>
        </w:rPr>
      </w:pPr>
    </w:p>
    <w:p w14:paraId="13CC66E2" w14:textId="77777777" w:rsidR="00BD1C5B" w:rsidRDefault="006219AA" w:rsidP="00BD1C5B">
      <w:pPr>
        <w:rPr>
          <w:b/>
        </w:rPr>
      </w:pPr>
      <w:r>
        <w:rPr>
          <w:b/>
          <w:noProof/>
          <w:lang w:eastAsia="en-GB"/>
        </w:rPr>
        <mc:AlternateContent>
          <mc:Choice Requires="wps">
            <w:drawing>
              <wp:anchor distT="0" distB="0" distL="114300" distR="114300" simplePos="0" relativeHeight="251658245" behindDoc="0" locked="0" layoutInCell="1" allowOverlap="1" wp14:anchorId="65F04962" wp14:editId="4E3C3361">
                <wp:simplePos x="0" y="0"/>
                <wp:positionH relativeFrom="column">
                  <wp:posOffset>2508885</wp:posOffset>
                </wp:positionH>
                <wp:positionV relativeFrom="paragraph">
                  <wp:posOffset>95250</wp:posOffset>
                </wp:positionV>
                <wp:extent cx="1885950" cy="304800"/>
                <wp:effectExtent l="3810" t="0" r="5715" b="0"/>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04800"/>
                        </a:xfrm>
                        <a:prstGeom prst="rect">
                          <a:avLst/>
                        </a:prstGeom>
                        <a:solidFill>
                          <a:srgbClr val="FFFFFF"/>
                        </a:solidFill>
                        <a:ln w="9525">
                          <a:solidFill>
                            <a:srgbClr val="000000"/>
                          </a:solidFill>
                          <a:miter lim="800000"/>
                          <a:headEnd/>
                          <a:tailEnd/>
                        </a:ln>
                      </wps:spPr>
                      <wps:txbx>
                        <w:txbxContent>
                          <w:p w14:paraId="67D0E227" w14:textId="77777777" w:rsidR="00BD1C5B" w:rsidRPr="006F12A1" w:rsidRDefault="00BD1C5B" w:rsidP="00BD1C5B">
                            <w:pPr>
                              <w:jc w:val="center"/>
                              <w:rPr>
                                <w:b/>
                                <w:sz w:val="28"/>
                              </w:rPr>
                            </w:pPr>
                            <w:r w:rsidRPr="006F12A1">
                              <w:rPr>
                                <w:b/>
                                <w:sz w:val="28"/>
                              </w:rPr>
                              <w:t xml:space="preserve">Appendix </w:t>
                            </w:r>
                            <w:r>
                              <w:rPr>
                                <w:b/>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04962" id="_x0000_s1029" style="position:absolute;margin-left:197.55pt;margin-top:7.5pt;width:148.5pt;height: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">
                <v:textbox>
                  <w:txbxContent>
                    <w:p w14:paraId="67D0E227" w14:textId="77777777" w:rsidR="00BD1C5B" w:rsidRPr="006F12A1" w:rsidRDefault="00BD1C5B" w:rsidP="00BD1C5B">
                      <w:pPr>
                        <w:jc w:val="center"/>
                        <w:rPr>
                          <w:b/>
                          <w:sz w:val="28"/>
                        </w:rPr>
                      </w:pPr>
                      <w:r w:rsidRPr="006F12A1">
                        <w:rPr>
                          <w:b/>
                          <w:sz w:val="28"/>
                        </w:rPr>
                        <w:t xml:space="preserve">Appendix </w:t>
                      </w:r>
                      <w:r>
                        <w:rPr>
                          <w:b/>
                          <w:sz w:val="28"/>
                        </w:rPr>
                        <w:t>A</w:t>
                      </w:r>
                    </w:p>
                  </w:txbxContent>
                </v:textbox>
              </v:rect>
            </w:pict>
          </mc:Fallback>
        </mc:AlternateContent>
      </w:r>
    </w:p>
    <w:p w14:paraId="2393AE0A" w14:textId="77777777" w:rsidR="00BD1C5B" w:rsidRDefault="00BD1C5B" w:rsidP="00BD1C5B">
      <w:pPr>
        <w:rPr>
          <w:rStyle w:val="Strong"/>
        </w:rPr>
      </w:pPr>
    </w:p>
    <w:p w14:paraId="7388897A" w14:textId="77777777" w:rsidR="00BD1C5B" w:rsidRPr="00A86F49" w:rsidRDefault="00BD1C5B" w:rsidP="00BD1C5B">
      <w:pPr>
        <w:jc w:val="center"/>
        <w:rPr>
          <w:rStyle w:val="Strong"/>
        </w:rPr>
      </w:pPr>
      <w:r w:rsidRPr="00A86F49">
        <w:rPr>
          <w:rStyle w:val="Strong"/>
        </w:rPr>
        <w:t>Request for Transfer of Specialist Equipment</w:t>
      </w:r>
    </w:p>
    <w:p w14:paraId="580EF0F9" w14:textId="77777777" w:rsidR="00BD1C5B" w:rsidRDefault="00BD1C5B" w:rsidP="00BD1C5B">
      <w:pPr>
        <w:rPr>
          <w:rStyle w:val="Strong"/>
          <w:b w:val="0"/>
          <w:bCs w:val="0"/>
        </w:rPr>
      </w:pPr>
      <w:r w:rsidRPr="11D4FDCC">
        <w:rPr>
          <w:rStyle w:val="Strong"/>
        </w:rPr>
        <w:t>Please complete and email to</w:t>
      </w:r>
      <w:r>
        <w:t xml:space="preserve"> </w:t>
      </w:r>
      <w:hyperlink r:id="rId21">
        <w:r w:rsidR="00BEC138" w:rsidRPr="11D4FDCC">
          <w:rPr>
            <w:rStyle w:val="Hyperlink"/>
          </w:rPr>
          <w:t>andrea.clark</w:t>
        </w:r>
        <w:r w:rsidR="00ED1CD6" w:rsidRPr="11D4FDCC">
          <w:rPr>
            <w:rStyle w:val="Hyperlink"/>
          </w:rPr>
          <w:t>@nelincs.gov.uk</w:t>
        </w:r>
      </w:hyperlink>
      <w:r w:rsidR="00ED1CD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6555"/>
      </w:tblGrid>
      <w:tr w:rsidR="00BD1C5B" w:rsidRPr="00AB0D14" w14:paraId="3274A5BF"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503F70C6" w14:textId="77777777" w:rsidR="00BD1C5B" w:rsidRPr="00AB0D14" w:rsidRDefault="00BD1C5B" w:rsidP="004509CC">
            <w:pPr>
              <w:rPr>
                <w:rStyle w:val="Strong"/>
                <w:b w:val="0"/>
                <w:bCs w:val="0"/>
                <w:lang w:eastAsia="en-GB"/>
              </w:rPr>
            </w:pPr>
            <w:r>
              <w:rPr>
                <w:rStyle w:val="Strong"/>
                <w:lang w:eastAsia="en-GB"/>
              </w:rPr>
              <w:t>Name and Address of Early Years setting where equipment is currently being used:</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2CD6407C" w14:textId="77777777" w:rsidR="00BD1C5B" w:rsidRPr="00AB0D14" w:rsidRDefault="00BD1C5B" w:rsidP="004509CC">
            <w:pPr>
              <w:rPr>
                <w:rStyle w:val="Strong"/>
                <w:b w:val="0"/>
                <w:bCs w:val="0"/>
                <w:lang w:val="en-US"/>
              </w:rPr>
            </w:pPr>
          </w:p>
        </w:tc>
      </w:tr>
      <w:tr w:rsidR="00BD1C5B" w:rsidRPr="00AB0D14" w14:paraId="31D0C54C"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40075BEA" w14:textId="77777777" w:rsidR="00BD1C5B" w:rsidRPr="00AB0D14" w:rsidRDefault="00BD1C5B" w:rsidP="004509CC">
            <w:pPr>
              <w:rPr>
                <w:rStyle w:val="Strong"/>
                <w:b w:val="0"/>
                <w:bCs w:val="0"/>
                <w:lang w:eastAsia="en-GB"/>
              </w:rPr>
            </w:pPr>
            <w:r>
              <w:rPr>
                <w:rStyle w:val="Strong"/>
                <w:lang w:eastAsia="en-GB"/>
              </w:rPr>
              <w:t>Initials of child that equipment was originally purchased for:</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755DFD71" w14:textId="77777777" w:rsidR="00BD1C5B" w:rsidRPr="00AB0D14" w:rsidRDefault="00BD1C5B" w:rsidP="004509CC">
            <w:pPr>
              <w:rPr>
                <w:rStyle w:val="Strong"/>
                <w:b w:val="0"/>
                <w:bCs w:val="0"/>
                <w:lang w:val="en-US"/>
              </w:rPr>
            </w:pPr>
          </w:p>
        </w:tc>
      </w:tr>
      <w:tr w:rsidR="00BD1C5B" w:rsidRPr="00AB0D14" w14:paraId="5BE8CD5A"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312DC828" w14:textId="77777777" w:rsidR="00BD1C5B" w:rsidRPr="00AB0D14" w:rsidRDefault="00BD1C5B" w:rsidP="004509CC">
            <w:pPr>
              <w:rPr>
                <w:rStyle w:val="Strong"/>
                <w:b w:val="0"/>
                <w:bCs w:val="0"/>
                <w:lang w:eastAsia="en-GB"/>
              </w:rPr>
            </w:pPr>
            <w:r>
              <w:rPr>
                <w:rStyle w:val="Strong"/>
                <w:lang w:eastAsia="en-GB"/>
              </w:rPr>
              <w:t xml:space="preserve">Type of equipment that needs to be transferred </w:t>
            </w:r>
            <w:proofErr w:type="spellStart"/>
            <w:r>
              <w:rPr>
                <w:rStyle w:val="Strong"/>
                <w:lang w:eastAsia="en-GB"/>
              </w:rPr>
              <w:t>eg</w:t>
            </w:r>
            <w:proofErr w:type="spellEnd"/>
            <w:r>
              <w:rPr>
                <w:rStyle w:val="Strong"/>
                <w:lang w:eastAsia="en-GB"/>
              </w:rPr>
              <w:t xml:space="preserve"> Chair, Standing Frame, Toileting Aid</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44646E50" w14:textId="77777777" w:rsidR="00BD1C5B" w:rsidRPr="00AB0D14" w:rsidRDefault="00BD1C5B" w:rsidP="004509CC">
            <w:pPr>
              <w:rPr>
                <w:rStyle w:val="Strong"/>
                <w:b w:val="0"/>
                <w:bCs w:val="0"/>
                <w:lang w:val="en-US"/>
              </w:rPr>
            </w:pPr>
          </w:p>
        </w:tc>
      </w:tr>
      <w:tr w:rsidR="00BD1C5B" w:rsidRPr="00AB0D14" w14:paraId="4BFC9554"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0D1ACAD1" w14:textId="77777777" w:rsidR="00BD1C5B" w:rsidRPr="00AB0D14" w:rsidRDefault="00BD1C5B" w:rsidP="004509CC">
            <w:pPr>
              <w:rPr>
                <w:rStyle w:val="Strong"/>
                <w:b w:val="0"/>
                <w:bCs w:val="0"/>
                <w:lang w:eastAsia="en-GB"/>
              </w:rPr>
            </w:pPr>
            <w:r>
              <w:rPr>
                <w:rStyle w:val="Strong"/>
                <w:lang w:eastAsia="en-GB"/>
              </w:rPr>
              <w:t>When does the equipment need to be transferred?</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57E37496" w14:textId="77777777" w:rsidR="00BD1C5B" w:rsidRPr="00AB0D14" w:rsidRDefault="00BD1C5B" w:rsidP="004509CC">
            <w:pPr>
              <w:rPr>
                <w:rStyle w:val="Strong"/>
                <w:b w:val="0"/>
                <w:bCs w:val="0"/>
                <w:lang w:val="en-US"/>
              </w:rPr>
            </w:pPr>
          </w:p>
        </w:tc>
      </w:tr>
      <w:tr w:rsidR="00BD1C5B" w:rsidRPr="00AB0D14" w14:paraId="368A3BBB"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33F99481" w14:textId="77777777" w:rsidR="00BD1C5B" w:rsidRPr="00AB0D14" w:rsidRDefault="00BD1C5B" w:rsidP="004509CC">
            <w:pPr>
              <w:rPr>
                <w:rStyle w:val="Strong"/>
                <w:b w:val="0"/>
                <w:bCs w:val="0"/>
                <w:lang w:eastAsia="en-GB"/>
              </w:rPr>
            </w:pPr>
            <w:r>
              <w:rPr>
                <w:rStyle w:val="Strong"/>
                <w:lang w:eastAsia="en-GB"/>
              </w:rPr>
              <w:t>Name and Address of Setting/School that equipment needs to be transferred to:</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08C2DC4D" w14:textId="77777777" w:rsidR="00BD1C5B" w:rsidRPr="00AB0D14" w:rsidRDefault="00BD1C5B" w:rsidP="004509CC">
            <w:pPr>
              <w:rPr>
                <w:rStyle w:val="Strong"/>
                <w:b w:val="0"/>
                <w:bCs w:val="0"/>
                <w:lang w:val="en-US"/>
              </w:rPr>
            </w:pPr>
          </w:p>
        </w:tc>
      </w:tr>
      <w:tr w:rsidR="00BD1C5B" w:rsidRPr="00AB0D14" w14:paraId="09C75466"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702252E4" w14:textId="77777777" w:rsidR="00BD1C5B" w:rsidRDefault="00BD1C5B" w:rsidP="004509CC">
            <w:pPr>
              <w:rPr>
                <w:rStyle w:val="Strong"/>
                <w:lang w:eastAsia="en-GB"/>
              </w:rPr>
            </w:pPr>
            <w:r>
              <w:rPr>
                <w:rStyle w:val="Strong"/>
                <w:lang w:eastAsia="en-GB"/>
              </w:rPr>
              <w:t>Name of the child equipment is to be used with:</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6FD2EC7C" w14:textId="77777777" w:rsidR="00BD1C5B" w:rsidRDefault="00BD1C5B" w:rsidP="004509CC">
            <w:pPr>
              <w:rPr>
                <w:rStyle w:val="Strong"/>
                <w:b w:val="0"/>
                <w:bCs w:val="0"/>
                <w:lang w:val="en-US"/>
              </w:rPr>
            </w:pPr>
          </w:p>
        </w:tc>
      </w:tr>
      <w:tr w:rsidR="00BD1C5B" w:rsidRPr="00AB0D14" w14:paraId="2F176442"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3EFD9091" w14:textId="77777777" w:rsidR="00BD1C5B" w:rsidRPr="00AB0D14" w:rsidRDefault="00BD1C5B" w:rsidP="004509CC">
            <w:pPr>
              <w:rPr>
                <w:rStyle w:val="Strong"/>
                <w:b w:val="0"/>
                <w:bCs w:val="0"/>
              </w:rPr>
            </w:pPr>
            <w:r>
              <w:rPr>
                <w:rStyle w:val="Strong"/>
                <w:lang w:eastAsia="en-GB"/>
              </w:rPr>
              <w:t>Name of external professional currently supporting/making recommendations for the child:</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209FD768" w14:textId="77777777" w:rsidR="00BD1C5B" w:rsidRPr="00AB0D14" w:rsidRDefault="00BD1C5B" w:rsidP="004509CC">
            <w:pPr>
              <w:rPr>
                <w:rStyle w:val="Strong"/>
                <w:b w:val="0"/>
                <w:bCs w:val="0"/>
                <w:lang w:val="en-US"/>
              </w:rPr>
            </w:pPr>
          </w:p>
        </w:tc>
      </w:tr>
      <w:tr w:rsidR="00BD1C5B" w:rsidRPr="00AB0D14" w14:paraId="425BC0E4"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2F6E09A6" w14:textId="77777777" w:rsidR="00BD1C5B" w:rsidRPr="00AB0D14" w:rsidRDefault="00BD1C5B" w:rsidP="004509CC">
            <w:pPr>
              <w:rPr>
                <w:rStyle w:val="Strong"/>
                <w:b w:val="0"/>
                <w:bCs w:val="0"/>
                <w:lang w:eastAsia="en-GB"/>
              </w:rPr>
            </w:pPr>
            <w:r>
              <w:rPr>
                <w:rStyle w:val="Strong"/>
                <w:lang w:eastAsia="en-GB"/>
              </w:rPr>
              <w:t>Name and position of person making this request:</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2B74FEB2" w14:textId="77777777" w:rsidR="00BD1C5B" w:rsidRPr="00AB0D14" w:rsidRDefault="00BD1C5B" w:rsidP="004509CC">
            <w:pPr>
              <w:rPr>
                <w:rStyle w:val="Strong"/>
                <w:b w:val="0"/>
                <w:bCs w:val="0"/>
                <w:lang w:val="en-US"/>
              </w:rPr>
            </w:pPr>
          </w:p>
        </w:tc>
      </w:tr>
      <w:tr w:rsidR="00BD1C5B" w:rsidRPr="00AB0D14" w14:paraId="74DB72B0"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5503B694" w14:textId="77777777" w:rsidR="00BD1C5B" w:rsidRDefault="00BD1C5B" w:rsidP="004509CC">
            <w:pPr>
              <w:rPr>
                <w:rStyle w:val="Strong"/>
                <w:lang w:eastAsia="en-GB"/>
              </w:rPr>
            </w:pPr>
            <w:r>
              <w:rPr>
                <w:rStyle w:val="Strong"/>
                <w:lang w:eastAsia="en-GB"/>
              </w:rPr>
              <w:t>Signature</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0A803E1C" w14:textId="77777777" w:rsidR="00BD1C5B" w:rsidRDefault="00BD1C5B" w:rsidP="004509CC">
            <w:pPr>
              <w:rPr>
                <w:rStyle w:val="Strong"/>
                <w:b w:val="0"/>
                <w:bCs w:val="0"/>
                <w:lang w:val="en-US"/>
              </w:rPr>
            </w:pPr>
          </w:p>
        </w:tc>
      </w:tr>
      <w:tr w:rsidR="00BD1C5B" w:rsidRPr="00AB0D14" w14:paraId="426778E7" w14:textId="77777777" w:rsidTr="004509CC">
        <w:tc>
          <w:tcPr>
            <w:tcW w:w="4077" w:type="dxa"/>
            <w:tcBorders>
              <w:top w:val="single" w:sz="4" w:space="0" w:color="auto"/>
              <w:left w:val="single" w:sz="4" w:space="0" w:color="auto"/>
              <w:bottom w:val="single" w:sz="4" w:space="0" w:color="auto"/>
              <w:right w:val="single" w:sz="4" w:space="0" w:color="auto"/>
            </w:tcBorders>
            <w:shd w:val="clear" w:color="auto" w:fill="auto"/>
          </w:tcPr>
          <w:p w14:paraId="21CBC4D2" w14:textId="77777777" w:rsidR="00BD1C5B" w:rsidRDefault="00BD1C5B" w:rsidP="004509CC">
            <w:pPr>
              <w:rPr>
                <w:rStyle w:val="Strong"/>
                <w:lang w:eastAsia="en-GB"/>
              </w:rPr>
            </w:pPr>
            <w:r>
              <w:rPr>
                <w:rStyle w:val="Strong"/>
                <w:lang w:eastAsia="en-GB"/>
              </w:rPr>
              <w:t>Date:</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214A81EF" w14:textId="77777777" w:rsidR="00BD1C5B" w:rsidRDefault="00BD1C5B" w:rsidP="004509CC">
            <w:pPr>
              <w:rPr>
                <w:rStyle w:val="Strong"/>
                <w:b w:val="0"/>
                <w:bCs w:val="0"/>
                <w:lang w:val="en-US"/>
              </w:rPr>
            </w:pPr>
          </w:p>
        </w:tc>
      </w:tr>
      <w:tr w:rsidR="00BD1C5B" w:rsidRPr="00AB0D14" w14:paraId="4393F9FA" w14:textId="77777777" w:rsidTr="004509CC">
        <w:trPr>
          <w:trHeight w:val="885"/>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6960FE9" w14:textId="77777777" w:rsidR="00BD1C5B" w:rsidRPr="00AB0D14" w:rsidRDefault="00BD1C5B" w:rsidP="004509CC">
            <w:pPr>
              <w:rPr>
                <w:rStyle w:val="Strong"/>
                <w:b w:val="0"/>
                <w:bCs w:val="0"/>
              </w:rPr>
            </w:pPr>
            <w:r>
              <w:rPr>
                <w:rStyle w:val="Strong"/>
                <w:lang w:eastAsia="en-GB"/>
              </w:rPr>
              <w:t>Name of person responsible for transfer:</w:t>
            </w:r>
          </w:p>
        </w:tc>
        <w:tc>
          <w:tcPr>
            <w:tcW w:w="6599" w:type="dxa"/>
            <w:tcBorders>
              <w:top w:val="single" w:sz="4" w:space="0" w:color="auto"/>
              <w:left w:val="single" w:sz="4" w:space="0" w:color="auto"/>
              <w:bottom w:val="single" w:sz="4" w:space="0" w:color="auto"/>
              <w:right w:val="single" w:sz="4" w:space="0" w:color="auto"/>
            </w:tcBorders>
            <w:shd w:val="clear" w:color="auto" w:fill="auto"/>
          </w:tcPr>
          <w:p w14:paraId="15ED16E5" w14:textId="77777777" w:rsidR="00BD1C5B" w:rsidRPr="00AB0D14" w:rsidRDefault="00BD1C5B" w:rsidP="004509CC">
            <w:pPr>
              <w:rPr>
                <w:rStyle w:val="Strong"/>
                <w:b w:val="0"/>
                <w:bCs w:val="0"/>
                <w:lang w:val="en-US"/>
              </w:rPr>
            </w:pPr>
            <w:r>
              <w:rPr>
                <w:rStyle w:val="Strong"/>
                <w:b w:val="0"/>
                <w:bCs w:val="0"/>
                <w:lang w:val="en-US"/>
              </w:rPr>
              <w:t xml:space="preserve"> </w:t>
            </w:r>
          </w:p>
        </w:tc>
      </w:tr>
    </w:tbl>
    <w:p w14:paraId="1EE9BACC" w14:textId="77777777" w:rsidR="00BD1C5B" w:rsidRDefault="00BD1C5B" w:rsidP="006F12A1">
      <w:pPr>
        <w:rPr>
          <w:b/>
        </w:rPr>
      </w:pPr>
    </w:p>
    <w:p w14:paraId="07AFE8D3" w14:textId="77777777" w:rsidR="00A52089" w:rsidRPr="002F3B81" w:rsidRDefault="00A52089" w:rsidP="11D4FDCC">
      <w:pPr>
        <w:rPr>
          <w:b/>
          <w:bCs/>
        </w:rPr>
      </w:pPr>
    </w:p>
    <w:p w14:paraId="0283896C" w14:textId="77777777" w:rsidR="11D4FDCC" w:rsidRDefault="11D4FDCC" w:rsidP="11D4FDCC">
      <w:pPr>
        <w:jc w:val="center"/>
      </w:pPr>
    </w:p>
    <w:p w14:paraId="0B3BB281" w14:textId="77777777" w:rsidR="11D4FDCC" w:rsidRDefault="11D4FDCC" w:rsidP="11D4FDCC">
      <w:pPr>
        <w:jc w:val="center"/>
      </w:pPr>
    </w:p>
    <w:p w14:paraId="0C3BB02C" w14:textId="77777777" w:rsidR="11D4FDCC" w:rsidRDefault="11D4FDCC" w:rsidP="11D4FDCC">
      <w:pPr>
        <w:jc w:val="center"/>
      </w:pPr>
    </w:p>
    <w:p w14:paraId="0AA4E2D4" w14:textId="77777777" w:rsidR="00CB2059" w:rsidRDefault="00CB2059" w:rsidP="11D4FDCC">
      <w:pPr>
        <w:jc w:val="center"/>
        <w:rPr>
          <w:b/>
          <w:bCs/>
        </w:rPr>
      </w:pPr>
    </w:p>
    <w:p w14:paraId="68E24005" w14:textId="4A145F9D" w:rsidR="242F39C7" w:rsidRDefault="242F39C7" w:rsidP="11D4FDCC">
      <w:pPr>
        <w:jc w:val="center"/>
        <w:rPr>
          <w:b/>
          <w:bCs/>
        </w:rPr>
      </w:pPr>
      <w:r>
        <w:rPr>
          <w:noProof/>
        </w:rPr>
        <w:lastRenderedPageBreak/>
        <mc:AlternateContent>
          <mc:Choice Requires="wps">
            <w:drawing>
              <wp:inline distT="0" distB="0" distL="114300" distR="114300" wp14:anchorId="768BF6F6" wp14:editId="728E3CB1">
                <wp:extent cx="1885950" cy="304800"/>
                <wp:effectExtent l="0" t="0" r="19050" b="19050"/>
                <wp:docPr id="21174820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85950" cy="304800"/>
                        </a:xfrm>
                        <a:prstGeom prst="rect">
                          <a:avLst/>
                        </a:prstGeom>
                        <a:solidFill>
                          <a:srgbClr val="FFFFFF"/>
                        </a:solidFill>
                        <a:ln w="9525">
                          <a:solidFill>
                            <a:srgbClr val="000000"/>
                          </a:solidFill>
                          <a:miter/>
                        </a:ln>
                      </wps:spPr>
                      <wps:txbx>
                        <w:txbxContent>
                          <w:p w14:paraId="10194F26" w14:textId="77777777" w:rsidR="002B0C08" w:rsidRDefault="00B04B0F" w:rsidP="008E07F4">
                            <w:pPr>
                              <w:spacing w:line="256" w:lineRule="auto"/>
                              <w:jc w:val="center"/>
                              <w:rPr>
                                <w:rFonts w:ascii="Calibri" w:hAnsi="Calibri" w:cs="Calibri"/>
                                <w:b/>
                                <w:bCs/>
                                <w:sz w:val="28"/>
                                <w:szCs w:val="28"/>
                                <w:lang w:val="en-US"/>
                              </w:rPr>
                            </w:pPr>
                            <w:r>
                              <w:rPr>
                                <w:rFonts w:ascii="Calibri" w:hAnsi="Calibri" w:cs="Calibri"/>
                                <w:b/>
                                <w:bCs/>
                                <w:sz w:val="28"/>
                                <w:szCs w:val="28"/>
                                <w:lang w:val="en-US"/>
                              </w:rPr>
                              <w:t>Appendix B</w:t>
                            </w:r>
                          </w:p>
                        </w:txbxContent>
                      </wps:txbx>
                      <wps:bodyPr wrap="square" lIns="91440" tIns="45720" rIns="91440" bIns="45720" anchor="t" upright="1">
                        <a:noAutofit/>
                      </wps:bodyPr>
                    </wps:wsp>
                  </a:graphicData>
                </a:graphic>
              </wp:inline>
            </w:drawing>
          </mc:Choice>
          <mc:Fallback>
            <w:pict>
              <v:rect w14:anchorId="768BF6F6" id="Rectangle 81" o:spid="_x0000_s1030" style="width:14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">
                <v:textbox>
                  <w:txbxContent>
                    <w:p w14:paraId="10194F26" w14:textId="77777777" w:rsidR="002B0C08" w:rsidRDefault="00B04B0F" w:rsidP="008E07F4">
                      <w:pPr>
                        <w:spacing w:line="256" w:lineRule="auto"/>
                        <w:jc w:val="center"/>
                        <w:rPr>
                          <w:rFonts w:ascii="Calibri" w:hAnsi="Calibri" w:cs="Calibri"/>
                          <w:b/>
                          <w:bCs/>
                          <w:sz w:val="28"/>
                          <w:szCs w:val="28"/>
                          <w:lang w:val="en-US"/>
                        </w:rPr>
                      </w:pPr>
                      <w:r>
                        <w:rPr>
                          <w:rFonts w:ascii="Calibri" w:hAnsi="Calibri" w:cs="Calibri"/>
                          <w:b/>
                          <w:bCs/>
                          <w:sz w:val="28"/>
                          <w:szCs w:val="28"/>
                          <w:lang w:val="en-US"/>
                        </w:rPr>
                        <w:t>Appendix B</w:t>
                      </w:r>
                    </w:p>
                  </w:txbxContent>
                </v:textbox>
                <w10:anchorlock/>
              </v:rect>
            </w:pict>
          </mc:Fallback>
        </mc:AlternateContent>
      </w:r>
    </w:p>
    <w:p w14:paraId="4ABEEBAA" w14:textId="77777777" w:rsidR="11D4FDCC" w:rsidRDefault="11D4FDCC" w:rsidP="11D4FDCC">
      <w:pPr>
        <w:jc w:val="center"/>
        <w:rPr>
          <w:b/>
          <w:bCs/>
        </w:rPr>
      </w:pPr>
    </w:p>
    <w:p w14:paraId="1963C8A1" w14:textId="77777777" w:rsidR="11D4FDCC" w:rsidRDefault="11D4FDCC" w:rsidP="11D4FDCC">
      <w:pPr>
        <w:jc w:val="center"/>
        <w:rPr>
          <w:b/>
          <w:bCs/>
        </w:rPr>
      </w:pPr>
    </w:p>
    <w:tbl>
      <w:tblPr>
        <w:tblW w:w="10620" w:type="dxa"/>
        <w:tblInd w:w="135" w:type="dxa"/>
        <w:tblLayout w:type="fixed"/>
        <w:tblLook w:val="04A0" w:firstRow="1" w:lastRow="0" w:firstColumn="1" w:lastColumn="0" w:noHBand="0" w:noVBand="1"/>
      </w:tblPr>
      <w:tblGrid>
        <w:gridCol w:w="4239"/>
        <w:gridCol w:w="2855"/>
        <w:gridCol w:w="3526"/>
      </w:tblGrid>
      <w:tr w:rsidR="11D4FDCC" w14:paraId="0BEC0319" w14:textId="77777777" w:rsidTr="00CB2059">
        <w:trPr>
          <w:trHeight w:val="555"/>
        </w:trPr>
        <w:tc>
          <w:tcPr>
            <w:tcW w:w="4239" w:type="dxa"/>
            <w:tcBorders>
              <w:top w:val="single" w:sz="8" w:space="0" w:color="auto"/>
              <w:left w:val="single" w:sz="8" w:space="0" w:color="auto"/>
              <w:bottom w:val="single" w:sz="8" w:space="0" w:color="auto"/>
              <w:right w:val="single" w:sz="8" w:space="0" w:color="auto"/>
            </w:tcBorders>
          </w:tcPr>
          <w:p w14:paraId="2414833C" w14:textId="77777777" w:rsidR="242F39C7" w:rsidRDefault="242F39C7" w:rsidP="11D4FDCC">
            <w:pPr>
              <w:spacing w:line="257" w:lineRule="auto"/>
            </w:pPr>
            <w:r w:rsidRPr="11D4FDCC">
              <w:rPr>
                <w:rFonts w:eastAsia="Arial"/>
                <w:b/>
                <w:bCs/>
                <w:sz w:val="28"/>
                <w:szCs w:val="28"/>
              </w:rPr>
              <w:t>C</w:t>
            </w:r>
            <w:r w:rsidR="11D4FDCC" w:rsidRPr="11D4FDCC">
              <w:rPr>
                <w:rFonts w:eastAsia="Arial"/>
                <w:b/>
                <w:bCs/>
                <w:sz w:val="28"/>
                <w:szCs w:val="28"/>
              </w:rPr>
              <w:t>hecklist</w:t>
            </w:r>
          </w:p>
        </w:tc>
        <w:tc>
          <w:tcPr>
            <w:tcW w:w="2855" w:type="dxa"/>
            <w:tcBorders>
              <w:top w:val="single" w:sz="8" w:space="0" w:color="auto"/>
              <w:left w:val="single" w:sz="8" w:space="0" w:color="auto"/>
              <w:bottom w:val="single" w:sz="8" w:space="0" w:color="auto"/>
              <w:right w:val="single" w:sz="8" w:space="0" w:color="auto"/>
            </w:tcBorders>
          </w:tcPr>
          <w:p w14:paraId="41FB57DC" w14:textId="77777777" w:rsidR="11D4FDCC" w:rsidRDefault="11D4FDCC" w:rsidP="11D4FDCC">
            <w:pPr>
              <w:spacing w:line="257" w:lineRule="auto"/>
            </w:pPr>
            <w:r w:rsidRPr="11D4FDCC">
              <w:rPr>
                <w:rFonts w:eastAsia="Arial"/>
                <w:b/>
                <w:bCs/>
                <w:sz w:val="28"/>
                <w:szCs w:val="28"/>
              </w:rPr>
              <w:t>Included</w:t>
            </w:r>
          </w:p>
        </w:tc>
        <w:tc>
          <w:tcPr>
            <w:tcW w:w="3526" w:type="dxa"/>
            <w:tcBorders>
              <w:top w:val="single" w:sz="8" w:space="0" w:color="auto"/>
              <w:left w:val="single" w:sz="8" w:space="0" w:color="auto"/>
              <w:bottom w:val="single" w:sz="8" w:space="0" w:color="auto"/>
              <w:right w:val="single" w:sz="8" w:space="0" w:color="auto"/>
            </w:tcBorders>
          </w:tcPr>
          <w:p w14:paraId="62665C33" w14:textId="77777777" w:rsidR="11D4FDCC" w:rsidRDefault="11D4FDCC" w:rsidP="11D4FDCC">
            <w:pPr>
              <w:spacing w:line="257" w:lineRule="auto"/>
            </w:pPr>
            <w:r w:rsidRPr="11D4FDCC">
              <w:rPr>
                <w:rFonts w:eastAsia="Arial"/>
                <w:b/>
                <w:bCs/>
                <w:sz w:val="28"/>
                <w:szCs w:val="28"/>
              </w:rPr>
              <w:t>Explanation if not included</w:t>
            </w:r>
          </w:p>
        </w:tc>
      </w:tr>
      <w:tr w:rsidR="11D4FDCC" w14:paraId="1D52F715" w14:textId="77777777" w:rsidTr="00CB2059">
        <w:trPr>
          <w:trHeight w:val="1215"/>
        </w:trPr>
        <w:tc>
          <w:tcPr>
            <w:tcW w:w="4239" w:type="dxa"/>
            <w:tcBorders>
              <w:top w:val="single" w:sz="8" w:space="0" w:color="auto"/>
              <w:left w:val="single" w:sz="8" w:space="0" w:color="auto"/>
              <w:bottom w:val="single" w:sz="8" w:space="0" w:color="auto"/>
              <w:right w:val="single" w:sz="8" w:space="0" w:color="auto"/>
            </w:tcBorders>
          </w:tcPr>
          <w:p w14:paraId="783F7F24" w14:textId="77777777" w:rsidR="11D4FDCC" w:rsidRDefault="11D4FDCC" w:rsidP="11D4FDCC">
            <w:pPr>
              <w:spacing w:line="257" w:lineRule="auto"/>
            </w:pPr>
            <w:r w:rsidRPr="11D4FDCC">
              <w:rPr>
                <w:rFonts w:ascii="Calibri" w:hAnsi="Calibri" w:cs="Calibri"/>
                <w:b/>
                <w:bCs/>
                <w:sz w:val="28"/>
                <w:szCs w:val="28"/>
              </w:rPr>
              <w:t>Early Help Assessment/Plan/Access Pathway Referral/Plan</w:t>
            </w:r>
          </w:p>
        </w:tc>
        <w:tc>
          <w:tcPr>
            <w:tcW w:w="2855" w:type="dxa"/>
            <w:tcBorders>
              <w:top w:val="single" w:sz="8" w:space="0" w:color="auto"/>
              <w:left w:val="single" w:sz="8" w:space="0" w:color="auto"/>
              <w:bottom w:val="single" w:sz="8" w:space="0" w:color="auto"/>
              <w:right w:val="single" w:sz="8" w:space="0" w:color="auto"/>
            </w:tcBorders>
          </w:tcPr>
          <w:p w14:paraId="36FD7699" w14:textId="77777777" w:rsidR="11D4FDCC" w:rsidRDefault="11D4FDCC" w:rsidP="11D4FDCC">
            <w:pPr>
              <w:spacing w:line="257" w:lineRule="auto"/>
            </w:pPr>
            <w:r w:rsidRPr="11D4FDCC">
              <w:rPr>
                <w:rFonts w:eastAsia="Arial"/>
                <w:b/>
                <w:bCs/>
                <w:sz w:val="28"/>
                <w:szCs w:val="28"/>
              </w:rPr>
              <w:t xml:space="preserve"> </w:t>
            </w:r>
          </w:p>
        </w:tc>
        <w:tc>
          <w:tcPr>
            <w:tcW w:w="3526" w:type="dxa"/>
            <w:tcBorders>
              <w:top w:val="single" w:sz="8" w:space="0" w:color="auto"/>
              <w:left w:val="single" w:sz="8" w:space="0" w:color="auto"/>
              <w:bottom w:val="single" w:sz="8" w:space="0" w:color="auto"/>
              <w:right w:val="single" w:sz="8" w:space="0" w:color="auto"/>
            </w:tcBorders>
          </w:tcPr>
          <w:p w14:paraId="34BBA26D" w14:textId="77777777" w:rsidR="11D4FDCC" w:rsidRDefault="11D4FDCC" w:rsidP="11D4FDCC">
            <w:pPr>
              <w:spacing w:line="257" w:lineRule="auto"/>
            </w:pPr>
            <w:r w:rsidRPr="11D4FDCC">
              <w:rPr>
                <w:rFonts w:eastAsia="Arial"/>
                <w:b/>
                <w:bCs/>
                <w:sz w:val="28"/>
                <w:szCs w:val="28"/>
              </w:rPr>
              <w:t xml:space="preserve"> </w:t>
            </w:r>
          </w:p>
        </w:tc>
      </w:tr>
      <w:tr w:rsidR="11D4FDCC" w14:paraId="07FCF5BC" w14:textId="77777777" w:rsidTr="00CB2059">
        <w:trPr>
          <w:trHeight w:val="555"/>
        </w:trPr>
        <w:tc>
          <w:tcPr>
            <w:tcW w:w="4239" w:type="dxa"/>
            <w:tcBorders>
              <w:top w:val="single" w:sz="8" w:space="0" w:color="auto"/>
              <w:left w:val="single" w:sz="8" w:space="0" w:color="auto"/>
              <w:bottom w:val="single" w:sz="8" w:space="0" w:color="auto"/>
              <w:right w:val="single" w:sz="8" w:space="0" w:color="auto"/>
            </w:tcBorders>
          </w:tcPr>
          <w:p w14:paraId="12DD9F0C" w14:textId="19542112" w:rsidR="11D4FDCC" w:rsidRDefault="00BC2555" w:rsidP="11D4FDCC">
            <w:pPr>
              <w:spacing w:line="257" w:lineRule="auto"/>
            </w:pPr>
            <w:r w:rsidRPr="00E34BAC">
              <w:rPr>
                <w:b/>
              </w:rPr>
              <w:t>2yr Progress Check</w:t>
            </w:r>
            <w:r>
              <w:rPr>
                <w:b/>
              </w:rPr>
              <w:t xml:space="preserve"> (within last 6m)</w:t>
            </w:r>
          </w:p>
        </w:tc>
        <w:tc>
          <w:tcPr>
            <w:tcW w:w="2855" w:type="dxa"/>
            <w:tcBorders>
              <w:top w:val="single" w:sz="8" w:space="0" w:color="auto"/>
              <w:left w:val="single" w:sz="8" w:space="0" w:color="auto"/>
              <w:bottom w:val="single" w:sz="8" w:space="0" w:color="auto"/>
              <w:right w:val="single" w:sz="8" w:space="0" w:color="auto"/>
            </w:tcBorders>
          </w:tcPr>
          <w:p w14:paraId="5B2B4E99" w14:textId="77777777" w:rsidR="11D4FDCC" w:rsidRDefault="11D4FDCC" w:rsidP="11D4FDCC">
            <w:pPr>
              <w:spacing w:line="257" w:lineRule="auto"/>
            </w:pPr>
            <w:r w:rsidRPr="11D4FDCC">
              <w:rPr>
                <w:rFonts w:eastAsia="Arial"/>
                <w:b/>
                <w:bCs/>
                <w:sz w:val="28"/>
                <w:szCs w:val="28"/>
              </w:rPr>
              <w:t xml:space="preserve"> </w:t>
            </w:r>
          </w:p>
        </w:tc>
        <w:tc>
          <w:tcPr>
            <w:tcW w:w="3526" w:type="dxa"/>
            <w:tcBorders>
              <w:top w:val="single" w:sz="8" w:space="0" w:color="auto"/>
              <w:left w:val="single" w:sz="8" w:space="0" w:color="auto"/>
              <w:bottom w:val="single" w:sz="8" w:space="0" w:color="auto"/>
              <w:right w:val="single" w:sz="8" w:space="0" w:color="auto"/>
            </w:tcBorders>
          </w:tcPr>
          <w:p w14:paraId="2773291D" w14:textId="77777777" w:rsidR="11D4FDCC" w:rsidRDefault="11D4FDCC" w:rsidP="11D4FDCC">
            <w:pPr>
              <w:spacing w:line="257" w:lineRule="auto"/>
            </w:pPr>
            <w:r w:rsidRPr="11D4FDCC">
              <w:rPr>
                <w:rFonts w:eastAsia="Arial"/>
                <w:b/>
                <w:bCs/>
                <w:sz w:val="28"/>
                <w:szCs w:val="28"/>
              </w:rPr>
              <w:t xml:space="preserve"> </w:t>
            </w:r>
          </w:p>
        </w:tc>
      </w:tr>
      <w:tr w:rsidR="11D4FDCC" w14:paraId="76424764" w14:textId="77777777" w:rsidTr="00CB2059">
        <w:trPr>
          <w:trHeight w:val="885"/>
        </w:trPr>
        <w:tc>
          <w:tcPr>
            <w:tcW w:w="4239" w:type="dxa"/>
            <w:tcBorders>
              <w:top w:val="single" w:sz="8" w:space="0" w:color="auto"/>
              <w:left w:val="single" w:sz="8" w:space="0" w:color="auto"/>
              <w:bottom w:val="single" w:sz="8" w:space="0" w:color="auto"/>
              <w:right w:val="single" w:sz="8" w:space="0" w:color="auto"/>
            </w:tcBorders>
          </w:tcPr>
          <w:p w14:paraId="0E6BE99E" w14:textId="076F928C" w:rsidR="11D4FDCC" w:rsidRDefault="007B2421" w:rsidP="11D4FDCC">
            <w:pPr>
              <w:spacing w:line="257" w:lineRule="auto"/>
            </w:pPr>
            <w:r>
              <w:rPr>
                <w:rFonts w:ascii="Calibri" w:hAnsi="Calibri" w:cs="Calibri"/>
                <w:b/>
                <w:bCs/>
                <w:sz w:val="28"/>
                <w:szCs w:val="28"/>
              </w:rPr>
              <w:t>A</w:t>
            </w:r>
            <w:r w:rsidR="11D4FDCC" w:rsidRPr="11D4FDCC">
              <w:rPr>
                <w:rFonts w:ascii="Calibri" w:hAnsi="Calibri" w:cs="Calibri"/>
                <w:b/>
                <w:bCs/>
                <w:sz w:val="28"/>
                <w:szCs w:val="28"/>
              </w:rPr>
              <w:t>SQ.SE/</w:t>
            </w:r>
            <w:r w:rsidRPr="11D4FDCC">
              <w:rPr>
                <w:rFonts w:ascii="Calibri" w:hAnsi="Calibri" w:cs="Calibri"/>
                <w:b/>
                <w:bCs/>
                <w:sz w:val="28"/>
                <w:szCs w:val="28"/>
              </w:rPr>
              <w:t xml:space="preserve"> </w:t>
            </w:r>
            <w:r w:rsidR="11D4FDCC" w:rsidRPr="11D4FDCC">
              <w:rPr>
                <w:rFonts w:ascii="Calibri" w:hAnsi="Calibri" w:cs="Calibri"/>
                <w:b/>
                <w:bCs/>
                <w:sz w:val="28"/>
                <w:szCs w:val="28"/>
              </w:rPr>
              <w:t>ELIM</w:t>
            </w:r>
            <w:r w:rsidR="007829FA">
              <w:rPr>
                <w:rFonts w:ascii="Calibri" w:hAnsi="Calibri" w:cs="Calibri"/>
                <w:b/>
                <w:bCs/>
                <w:sz w:val="28"/>
                <w:szCs w:val="28"/>
              </w:rPr>
              <w:t>/WELLCOMM</w:t>
            </w:r>
          </w:p>
        </w:tc>
        <w:tc>
          <w:tcPr>
            <w:tcW w:w="2855" w:type="dxa"/>
            <w:tcBorders>
              <w:top w:val="single" w:sz="8" w:space="0" w:color="auto"/>
              <w:left w:val="single" w:sz="8" w:space="0" w:color="auto"/>
              <w:bottom w:val="single" w:sz="8" w:space="0" w:color="auto"/>
              <w:right w:val="single" w:sz="8" w:space="0" w:color="auto"/>
            </w:tcBorders>
          </w:tcPr>
          <w:p w14:paraId="5CEE0E57" w14:textId="77777777" w:rsidR="11D4FDCC" w:rsidRDefault="11D4FDCC" w:rsidP="11D4FDCC">
            <w:pPr>
              <w:spacing w:line="257" w:lineRule="auto"/>
            </w:pPr>
            <w:r w:rsidRPr="11D4FDCC">
              <w:rPr>
                <w:rFonts w:eastAsia="Arial"/>
                <w:b/>
                <w:bCs/>
                <w:sz w:val="28"/>
                <w:szCs w:val="28"/>
              </w:rPr>
              <w:t xml:space="preserve"> </w:t>
            </w:r>
          </w:p>
        </w:tc>
        <w:tc>
          <w:tcPr>
            <w:tcW w:w="3526" w:type="dxa"/>
            <w:tcBorders>
              <w:top w:val="single" w:sz="8" w:space="0" w:color="auto"/>
              <w:left w:val="single" w:sz="8" w:space="0" w:color="auto"/>
              <w:bottom w:val="single" w:sz="8" w:space="0" w:color="auto"/>
              <w:right w:val="single" w:sz="8" w:space="0" w:color="auto"/>
            </w:tcBorders>
          </w:tcPr>
          <w:p w14:paraId="33A9056F" w14:textId="77777777" w:rsidR="11D4FDCC" w:rsidRDefault="11D4FDCC" w:rsidP="11D4FDCC">
            <w:pPr>
              <w:spacing w:line="257" w:lineRule="auto"/>
            </w:pPr>
            <w:r w:rsidRPr="11D4FDCC">
              <w:rPr>
                <w:rFonts w:eastAsia="Arial"/>
                <w:b/>
                <w:bCs/>
                <w:sz w:val="28"/>
                <w:szCs w:val="28"/>
              </w:rPr>
              <w:t xml:space="preserve"> </w:t>
            </w:r>
          </w:p>
        </w:tc>
      </w:tr>
      <w:tr w:rsidR="11D4FDCC" w14:paraId="7F309E1F" w14:textId="77777777" w:rsidTr="00CB2059">
        <w:trPr>
          <w:trHeight w:val="795"/>
        </w:trPr>
        <w:tc>
          <w:tcPr>
            <w:tcW w:w="4239" w:type="dxa"/>
            <w:tcBorders>
              <w:top w:val="single" w:sz="8" w:space="0" w:color="auto"/>
              <w:left w:val="single" w:sz="8" w:space="0" w:color="auto"/>
              <w:bottom w:val="single" w:sz="8" w:space="0" w:color="auto"/>
              <w:right w:val="single" w:sz="8" w:space="0" w:color="auto"/>
            </w:tcBorders>
          </w:tcPr>
          <w:p w14:paraId="2733BCFA" w14:textId="29DF94B7" w:rsidR="11D4FDCC" w:rsidRDefault="00476FED" w:rsidP="11D4FDCC">
            <w:pPr>
              <w:spacing w:line="257" w:lineRule="auto"/>
            </w:pPr>
            <w:r>
              <w:rPr>
                <w:rFonts w:ascii="Calibri" w:hAnsi="Calibri" w:cs="Calibri"/>
                <w:b/>
                <w:bCs/>
                <w:sz w:val="28"/>
                <w:szCs w:val="28"/>
              </w:rPr>
              <w:t xml:space="preserve">Evidence of graduated </w:t>
            </w:r>
            <w:r w:rsidR="00ED371D">
              <w:rPr>
                <w:rFonts w:ascii="Calibri" w:hAnsi="Calibri" w:cs="Calibri"/>
                <w:b/>
                <w:bCs/>
                <w:sz w:val="28"/>
                <w:szCs w:val="28"/>
              </w:rPr>
              <w:t>approach</w:t>
            </w:r>
            <w:r>
              <w:rPr>
                <w:rFonts w:ascii="Calibri" w:hAnsi="Calibri" w:cs="Calibri"/>
                <w:b/>
                <w:bCs/>
                <w:sz w:val="28"/>
                <w:szCs w:val="28"/>
              </w:rPr>
              <w:t xml:space="preserve"> if different to above (E.G</w:t>
            </w:r>
            <w:r w:rsidR="00ED371D">
              <w:rPr>
                <w:rFonts w:ascii="Calibri" w:hAnsi="Calibri" w:cs="Calibri"/>
                <w:b/>
                <w:bCs/>
                <w:sz w:val="28"/>
                <w:szCs w:val="28"/>
              </w:rPr>
              <w:t xml:space="preserve"> My Plan)</w:t>
            </w:r>
          </w:p>
          <w:p w14:paraId="06E5776C" w14:textId="77777777" w:rsidR="11D4FDCC" w:rsidRDefault="11D4FDCC" w:rsidP="11D4FDCC">
            <w:pPr>
              <w:spacing w:line="257" w:lineRule="auto"/>
            </w:pPr>
            <w:r w:rsidRPr="11D4FDCC">
              <w:rPr>
                <w:rFonts w:ascii="Calibri" w:hAnsi="Calibri" w:cs="Calibri"/>
                <w:b/>
                <w:bCs/>
                <w:color w:val="FF0000"/>
                <w:sz w:val="28"/>
                <w:szCs w:val="28"/>
              </w:rPr>
              <w:t>(must be included for request to be considered)</w:t>
            </w:r>
          </w:p>
        </w:tc>
        <w:tc>
          <w:tcPr>
            <w:tcW w:w="2855" w:type="dxa"/>
            <w:tcBorders>
              <w:top w:val="single" w:sz="8" w:space="0" w:color="auto"/>
              <w:left w:val="single" w:sz="8" w:space="0" w:color="auto"/>
              <w:bottom w:val="single" w:sz="8" w:space="0" w:color="auto"/>
              <w:right w:val="single" w:sz="8" w:space="0" w:color="auto"/>
            </w:tcBorders>
          </w:tcPr>
          <w:p w14:paraId="2C233158" w14:textId="77777777" w:rsidR="11D4FDCC" w:rsidRDefault="11D4FDCC" w:rsidP="11D4FDCC">
            <w:pPr>
              <w:spacing w:line="257" w:lineRule="auto"/>
            </w:pPr>
            <w:r w:rsidRPr="11D4FDCC">
              <w:rPr>
                <w:rFonts w:eastAsia="Arial"/>
                <w:b/>
                <w:bCs/>
                <w:sz w:val="28"/>
                <w:szCs w:val="28"/>
              </w:rPr>
              <w:t xml:space="preserve"> </w:t>
            </w:r>
          </w:p>
        </w:tc>
        <w:tc>
          <w:tcPr>
            <w:tcW w:w="3526" w:type="dxa"/>
            <w:tcBorders>
              <w:top w:val="single" w:sz="8" w:space="0" w:color="auto"/>
              <w:left w:val="single" w:sz="8" w:space="0" w:color="auto"/>
              <w:bottom w:val="single" w:sz="8" w:space="0" w:color="auto"/>
              <w:right w:val="single" w:sz="8" w:space="0" w:color="auto"/>
            </w:tcBorders>
          </w:tcPr>
          <w:p w14:paraId="5D28BEE7" w14:textId="77777777" w:rsidR="11D4FDCC" w:rsidRDefault="11D4FDCC" w:rsidP="11D4FDCC">
            <w:pPr>
              <w:spacing w:line="257" w:lineRule="auto"/>
            </w:pPr>
            <w:r w:rsidRPr="11D4FDCC">
              <w:rPr>
                <w:rFonts w:eastAsia="Arial"/>
                <w:b/>
                <w:bCs/>
                <w:sz w:val="28"/>
                <w:szCs w:val="28"/>
              </w:rPr>
              <w:t xml:space="preserve"> </w:t>
            </w:r>
          </w:p>
        </w:tc>
      </w:tr>
      <w:tr w:rsidR="11D4FDCC" w14:paraId="4EBC4B44" w14:textId="77777777" w:rsidTr="00CB2059">
        <w:trPr>
          <w:trHeight w:val="1125"/>
        </w:trPr>
        <w:tc>
          <w:tcPr>
            <w:tcW w:w="4239" w:type="dxa"/>
            <w:tcBorders>
              <w:top w:val="single" w:sz="8" w:space="0" w:color="auto"/>
              <w:left w:val="single" w:sz="8" w:space="0" w:color="auto"/>
              <w:bottom w:val="single" w:sz="8" w:space="0" w:color="auto"/>
              <w:right w:val="single" w:sz="8" w:space="0" w:color="auto"/>
            </w:tcBorders>
          </w:tcPr>
          <w:p w14:paraId="2ACF88F8" w14:textId="5618E542" w:rsidR="11D4FDCC" w:rsidRDefault="00CB2059" w:rsidP="11D4FDCC">
            <w:pPr>
              <w:spacing w:line="257" w:lineRule="auto"/>
              <w:rPr>
                <w:rFonts w:ascii="Calibri" w:hAnsi="Calibri" w:cs="Calibri"/>
                <w:b/>
                <w:bCs/>
                <w:sz w:val="28"/>
                <w:szCs w:val="28"/>
              </w:rPr>
            </w:pPr>
            <w:r>
              <w:rPr>
                <w:rFonts w:ascii="Calibri" w:hAnsi="Calibri" w:cs="Calibri"/>
                <w:b/>
                <w:bCs/>
                <w:sz w:val="28"/>
                <w:szCs w:val="28"/>
              </w:rPr>
              <w:t>Specialist</w:t>
            </w:r>
            <w:r w:rsidR="00037DC2">
              <w:rPr>
                <w:rFonts w:ascii="Calibri" w:hAnsi="Calibri" w:cs="Calibri"/>
                <w:b/>
                <w:bCs/>
                <w:sz w:val="28"/>
                <w:szCs w:val="28"/>
              </w:rPr>
              <w:t xml:space="preserve"> </w:t>
            </w:r>
            <w:r w:rsidR="00C86D39">
              <w:rPr>
                <w:rFonts w:ascii="Calibri" w:hAnsi="Calibri" w:cs="Calibri"/>
                <w:b/>
                <w:bCs/>
                <w:sz w:val="28"/>
                <w:szCs w:val="28"/>
              </w:rPr>
              <w:t xml:space="preserve">health </w:t>
            </w:r>
            <w:r w:rsidR="11D4FDCC" w:rsidRPr="11D4FDCC">
              <w:rPr>
                <w:rFonts w:ascii="Calibri" w:hAnsi="Calibri" w:cs="Calibri"/>
                <w:b/>
                <w:bCs/>
                <w:sz w:val="28"/>
                <w:szCs w:val="28"/>
              </w:rPr>
              <w:t xml:space="preserve">Reports/Recommendations </w:t>
            </w:r>
            <w:r w:rsidR="00A92767">
              <w:rPr>
                <w:rFonts w:ascii="Calibri" w:hAnsi="Calibri" w:cs="Calibri"/>
                <w:b/>
                <w:bCs/>
                <w:sz w:val="28"/>
                <w:szCs w:val="28"/>
              </w:rPr>
              <w:t xml:space="preserve">E.G </w:t>
            </w:r>
            <w:r w:rsidR="00DF08B5">
              <w:rPr>
                <w:rFonts w:ascii="Calibri" w:hAnsi="Calibri" w:cs="Calibri"/>
                <w:b/>
                <w:bCs/>
                <w:sz w:val="28"/>
                <w:szCs w:val="28"/>
              </w:rPr>
              <w:t>P</w:t>
            </w:r>
            <w:r w:rsidR="11D4FDCC" w:rsidRPr="11D4FDCC">
              <w:rPr>
                <w:rFonts w:ascii="Calibri" w:hAnsi="Calibri" w:cs="Calibri"/>
                <w:b/>
                <w:bCs/>
                <w:sz w:val="28"/>
                <w:szCs w:val="28"/>
              </w:rPr>
              <w:t>hysio, OT, SLT,</w:t>
            </w:r>
            <w:r w:rsidR="00CA6DB0">
              <w:rPr>
                <w:rFonts w:ascii="Calibri" w:hAnsi="Calibri" w:cs="Calibri"/>
                <w:b/>
                <w:bCs/>
                <w:sz w:val="28"/>
                <w:szCs w:val="28"/>
              </w:rPr>
              <w:t xml:space="preserve"> Paediatrics</w:t>
            </w:r>
            <w:r w:rsidR="11D4FDCC" w:rsidRPr="11D4FDCC">
              <w:rPr>
                <w:rFonts w:ascii="Calibri" w:hAnsi="Calibri" w:cs="Calibri"/>
                <w:b/>
                <w:bCs/>
                <w:sz w:val="28"/>
                <w:szCs w:val="28"/>
              </w:rPr>
              <w:t xml:space="preserve">.  </w:t>
            </w:r>
          </w:p>
          <w:p w14:paraId="072F1549" w14:textId="2F4D7EA8" w:rsidR="00A92767" w:rsidRDefault="00A92767" w:rsidP="11D4FDCC">
            <w:pPr>
              <w:spacing w:line="257" w:lineRule="auto"/>
            </w:pPr>
            <w:r>
              <w:rPr>
                <w:rFonts w:ascii="Calibri" w:hAnsi="Calibri" w:cs="Calibri"/>
                <w:b/>
                <w:bCs/>
                <w:sz w:val="28"/>
                <w:szCs w:val="28"/>
              </w:rPr>
              <w:t>Specialist Educational R</w:t>
            </w:r>
            <w:r w:rsidR="00E965A8">
              <w:rPr>
                <w:rFonts w:ascii="Calibri" w:hAnsi="Calibri" w:cs="Calibri"/>
                <w:b/>
                <w:bCs/>
                <w:sz w:val="28"/>
                <w:szCs w:val="28"/>
              </w:rPr>
              <w:t>eports/Recommendations E.G EP,</w:t>
            </w:r>
            <w:r w:rsidR="001D0E88">
              <w:rPr>
                <w:rFonts w:ascii="Calibri" w:hAnsi="Calibri" w:cs="Calibri"/>
                <w:b/>
                <w:bCs/>
                <w:sz w:val="28"/>
                <w:szCs w:val="28"/>
              </w:rPr>
              <w:t xml:space="preserve"> </w:t>
            </w:r>
            <w:r w:rsidR="0028344E">
              <w:rPr>
                <w:rFonts w:ascii="Calibri" w:hAnsi="Calibri" w:cs="Calibri"/>
                <w:b/>
                <w:bCs/>
                <w:sz w:val="28"/>
                <w:szCs w:val="28"/>
              </w:rPr>
              <w:t>Area SENDCos,</w:t>
            </w:r>
            <w:r w:rsidR="00E965A8">
              <w:rPr>
                <w:rFonts w:ascii="Calibri" w:hAnsi="Calibri" w:cs="Calibri"/>
                <w:b/>
                <w:bCs/>
                <w:sz w:val="28"/>
                <w:szCs w:val="28"/>
              </w:rPr>
              <w:t xml:space="preserve"> CDC</w:t>
            </w:r>
          </w:p>
        </w:tc>
        <w:tc>
          <w:tcPr>
            <w:tcW w:w="2855" w:type="dxa"/>
            <w:tcBorders>
              <w:top w:val="single" w:sz="8" w:space="0" w:color="auto"/>
              <w:left w:val="single" w:sz="8" w:space="0" w:color="auto"/>
              <w:bottom w:val="single" w:sz="8" w:space="0" w:color="auto"/>
              <w:right w:val="single" w:sz="8" w:space="0" w:color="auto"/>
            </w:tcBorders>
          </w:tcPr>
          <w:p w14:paraId="3450351D" w14:textId="77777777" w:rsidR="11D4FDCC" w:rsidRDefault="11D4FDCC" w:rsidP="11D4FDCC">
            <w:pPr>
              <w:spacing w:line="257" w:lineRule="auto"/>
            </w:pPr>
            <w:r w:rsidRPr="11D4FDCC">
              <w:rPr>
                <w:rFonts w:eastAsia="Arial"/>
                <w:b/>
                <w:bCs/>
                <w:sz w:val="28"/>
                <w:szCs w:val="28"/>
              </w:rPr>
              <w:t xml:space="preserve"> </w:t>
            </w:r>
          </w:p>
        </w:tc>
        <w:tc>
          <w:tcPr>
            <w:tcW w:w="3526" w:type="dxa"/>
            <w:tcBorders>
              <w:top w:val="single" w:sz="8" w:space="0" w:color="auto"/>
              <w:left w:val="single" w:sz="8" w:space="0" w:color="auto"/>
              <w:bottom w:val="single" w:sz="8" w:space="0" w:color="auto"/>
              <w:right w:val="single" w:sz="8" w:space="0" w:color="auto"/>
            </w:tcBorders>
          </w:tcPr>
          <w:p w14:paraId="041257BB" w14:textId="77777777" w:rsidR="11D4FDCC" w:rsidRDefault="11D4FDCC" w:rsidP="11D4FDCC">
            <w:pPr>
              <w:spacing w:line="257" w:lineRule="auto"/>
            </w:pPr>
            <w:r w:rsidRPr="11D4FDCC">
              <w:rPr>
                <w:rFonts w:eastAsia="Arial"/>
                <w:b/>
                <w:bCs/>
                <w:sz w:val="28"/>
                <w:szCs w:val="28"/>
              </w:rPr>
              <w:t xml:space="preserve"> </w:t>
            </w:r>
          </w:p>
        </w:tc>
      </w:tr>
      <w:tr w:rsidR="11D4FDCC" w14:paraId="1F04D468" w14:textId="77777777" w:rsidTr="00CB2059">
        <w:trPr>
          <w:trHeight w:val="555"/>
        </w:trPr>
        <w:tc>
          <w:tcPr>
            <w:tcW w:w="4239" w:type="dxa"/>
            <w:tcBorders>
              <w:top w:val="single" w:sz="8" w:space="0" w:color="auto"/>
              <w:left w:val="single" w:sz="8" w:space="0" w:color="auto"/>
              <w:bottom w:val="single" w:sz="8" w:space="0" w:color="auto"/>
              <w:right w:val="single" w:sz="8" w:space="0" w:color="auto"/>
            </w:tcBorders>
          </w:tcPr>
          <w:p w14:paraId="28A06199" w14:textId="1F14B424" w:rsidR="11D4FDCC" w:rsidRDefault="11D4FDCC" w:rsidP="11D4FDCC">
            <w:pPr>
              <w:spacing w:line="257" w:lineRule="auto"/>
            </w:pPr>
            <w:r w:rsidRPr="11D4FDCC">
              <w:rPr>
                <w:rFonts w:ascii="Calibri" w:hAnsi="Calibri" w:cs="Calibri"/>
                <w:b/>
                <w:bCs/>
                <w:sz w:val="28"/>
                <w:szCs w:val="28"/>
              </w:rPr>
              <w:t>Other</w:t>
            </w:r>
            <w:r w:rsidR="00081F10">
              <w:rPr>
                <w:rFonts w:ascii="Calibri" w:hAnsi="Calibri" w:cs="Calibri"/>
                <w:b/>
                <w:bCs/>
                <w:sz w:val="28"/>
                <w:szCs w:val="28"/>
              </w:rPr>
              <w:t xml:space="preserve"> (E.G</w:t>
            </w:r>
            <w:r w:rsidR="00170B88">
              <w:rPr>
                <w:rFonts w:ascii="Calibri" w:hAnsi="Calibri" w:cs="Calibri"/>
                <w:b/>
                <w:bCs/>
                <w:sz w:val="28"/>
                <w:szCs w:val="28"/>
              </w:rPr>
              <w:t xml:space="preserve"> </w:t>
            </w:r>
            <w:r w:rsidR="00081F10">
              <w:rPr>
                <w:rFonts w:ascii="Calibri" w:hAnsi="Calibri" w:cs="Calibri"/>
                <w:b/>
                <w:bCs/>
                <w:sz w:val="28"/>
                <w:szCs w:val="28"/>
              </w:rPr>
              <w:t>Social Care)</w:t>
            </w:r>
          </w:p>
        </w:tc>
        <w:tc>
          <w:tcPr>
            <w:tcW w:w="2855" w:type="dxa"/>
            <w:tcBorders>
              <w:top w:val="single" w:sz="8" w:space="0" w:color="auto"/>
              <w:left w:val="single" w:sz="8" w:space="0" w:color="auto"/>
              <w:bottom w:val="single" w:sz="8" w:space="0" w:color="auto"/>
              <w:right w:val="single" w:sz="8" w:space="0" w:color="auto"/>
            </w:tcBorders>
          </w:tcPr>
          <w:p w14:paraId="2BCCE1A8" w14:textId="77777777" w:rsidR="11D4FDCC" w:rsidRDefault="11D4FDCC" w:rsidP="11D4FDCC">
            <w:pPr>
              <w:spacing w:line="257" w:lineRule="auto"/>
            </w:pPr>
            <w:r w:rsidRPr="11D4FDCC">
              <w:rPr>
                <w:rFonts w:eastAsia="Arial"/>
                <w:b/>
                <w:bCs/>
                <w:sz w:val="28"/>
                <w:szCs w:val="28"/>
              </w:rPr>
              <w:t xml:space="preserve"> </w:t>
            </w:r>
          </w:p>
        </w:tc>
        <w:tc>
          <w:tcPr>
            <w:tcW w:w="3526" w:type="dxa"/>
            <w:tcBorders>
              <w:top w:val="single" w:sz="8" w:space="0" w:color="auto"/>
              <w:left w:val="single" w:sz="8" w:space="0" w:color="auto"/>
              <w:bottom w:val="single" w:sz="8" w:space="0" w:color="auto"/>
              <w:right w:val="single" w:sz="8" w:space="0" w:color="auto"/>
            </w:tcBorders>
          </w:tcPr>
          <w:p w14:paraId="6DF9B0E9" w14:textId="77777777" w:rsidR="11D4FDCC" w:rsidRDefault="11D4FDCC" w:rsidP="11D4FDCC">
            <w:pPr>
              <w:spacing w:line="257" w:lineRule="auto"/>
              <w:rPr>
                <w:rFonts w:eastAsia="Arial"/>
                <w:b/>
                <w:bCs/>
                <w:sz w:val="28"/>
                <w:szCs w:val="28"/>
              </w:rPr>
            </w:pPr>
          </w:p>
        </w:tc>
      </w:tr>
    </w:tbl>
    <w:p w14:paraId="175553B4" w14:textId="77777777" w:rsidR="11D4FDCC" w:rsidRDefault="11D4FDCC" w:rsidP="11D4FDCC">
      <w:pPr>
        <w:rPr>
          <w:b/>
          <w:bCs/>
        </w:rPr>
      </w:pPr>
    </w:p>
    <w:p w14:paraId="3F78E387" w14:textId="77777777" w:rsidR="11D4FDCC" w:rsidRDefault="11D4FDCC" w:rsidP="11D4FDCC">
      <w:pPr>
        <w:jc w:val="center"/>
      </w:pPr>
    </w:p>
    <w:p w14:paraId="1BBD824B" w14:textId="77777777" w:rsidR="11D4FDCC" w:rsidRDefault="11D4FDCC" w:rsidP="11D4FDCC">
      <w:pPr>
        <w:jc w:val="center"/>
      </w:pPr>
    </w:p>
    <w:p w14:paraId="503C3F54" w14:textId="77777777" w:rsidR="11D4FDCC" w:rsidRDefault="11D4FDCC" w:rsidP="11D4FDCC">
      <w:pPr>
        <w:jc w:val="center"/>
      </w:pPr>
    </w:p>
    <w:p w14:paraId="32564951" w14:textId="77777777" w:rsidR="11D4FDCC" w:rsidRDefault="11D4FDCC" w:rsidP="11D4FDCC">
      <w:pPr>
        <w:jc w:val="center"/>
      </w:pPr>
    </w:p>
    <w:p w14:paraId="33476D10" w14:textId="77777777" w:rsidR="11D4FDCC" w:rsidRDefault="11D4FDCC" w:rsidP="11D4FDCC">
      <w:pPr>
        <w:jc w:val="center"/>
      </w:pPr>
    </w:p>
    <w:p w14:paraId="562FC0F9" w14:textId="77777777" w:rsidR="11D4FDCC" w:rsidRDefault="11D4FDCC" w:rsidP="11D4FDCC">
      <w:pPr>
        <w:jc w:val="center"/>
      </w:pPr>
    </w:p>
    <w:p w14:paraId="010AF936" w14:textId="77777777" w:rsidR="11D4FDCC" w:rsidRDefault="11D4FDCC" w:rsidP="11D4FDCC">
      <w:pPr>
        <w:jc w:val="center"/>
      </w:pPr>
    </w:p>
    <w:p w14:paraId="1D073D8C" w14:textId="77777777" w:rsidR="11D4FDCC" w:rsidRDefault="11D4FDCC" w:rsidP="11D4FDCC">
      <w:pPr>
        <w:jc w:val="center"/>
      </w:pPr>
    </w:p>
    <w:p w14:paraId="39D0EECA" w14:textId="7AFA7313" w:rsidR="11D4FDCC" w:rsidRDefault="11D4FDCC" w:rsidP="11D4FDCC">
      <w:pPr>
        <w:jc w:val="center"/>
      </w:pPr>
    </w:p>
    <w:p w14:paraId="751D8B59" w14:textId="0977C175" w:rsidR="00CB2059" w:rsidRDefault="00CB2059" w:rsidP="11D4FDCC">
      <w:pPr>
        <w:jc w:val="center"/>
      </w:pPr>
    </w:p>
    <w:p w14:paraId="16C2D15D" w14:textId="2253B0B3" w:rsidR="661FD844" w:rsidRDefault="661FD844" w:rsidP="11D4FDCC">
      <w:pPr>
        <w:jc w:val="center"/>
      </w:pPr>
    </w:p>
    <w:p w14:paraId="4AE69DE6" w14:textId="77777777" w:rsidR="11D4FDCC" w:rsidRDefault="11D4FDCC" w:rsidP="11D4FDCC">
      <w:pPr>
        <w:jc w:val="center"/>
      </w:pPr>
    </w:p>
    <w:p w14:paraId="0C44547A" w14:textId="77777777" w:rsidR="11D4FDCC" w:rsidRDefault="11D4FDCC" w:rsidP="11D4FDCC">
      <w:pPr>
        <w:jc w:val="center"/>
      </w:pPr>
    </w:p>
    <w:p w14:paraId="1147F31E" w14:textId="77777777" w:rsidR="11D4FDCC" w:rsidRDefault="11D4FDCC" w:rsidP="11D4FDCC">
      <w:pPr>
        <w:jc w:val="center"/>
      </w:pPr>
    </w:p>
    <w:sectPr w:rsidR="11D4FDCC" w:rsidSect="006F12A1">
      <w:pgSz w:w="11906" w:h="16838"/>
      <w:pgMar w:top="255" w:right="709" w:bottom="624" w:left="567" w:header="709" w:footer="1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8EB0" w14:textId="77777777" w:rsidR="00786A52" w:rsidRDefault="00786A52" w:rsidP="000472CD">
      <w:pPr>
        <w:spacing w:after="0" w:line="240" w:lineRule="auto"/>
      </w:pPr>
      <w:r>
        <w:separator/>
      </w:r>
    </w:p>
  </w:endnote>
  <w:endnote w:type="continuationSeparator" w:id="0">
    <w:p w14:paraId="21C49198" w14:textId="77777777" w:rsidR="00786A52" w:rsidRDefault="00786A52" w:rsidP="000472CD">
      <w:pPr>
        <w:spacing w:after="0" w:line="240" w:lineRule="auto"/>
      </w:pPr>
      <w:r>
        <w:continuationSeparator/>
      </w:r>
    </w:p>
  </w:endnote>
  <w:endnote w:type="continuationNotice" w:id="1">
    <w:p w14:paraId="0C364D17" w14:textId="77777777" w:rsidR="00786A52" w:rsidRDefault="00786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FC32" w14:textId="77777777" w:rsidR="001C013D" w:rsidRDefault="001C013D">
    <w:pPr>
      <w:pStyle w:val="Footer"/>
      <w:jc w:val="right"/>
    </w:pPr>
    <w:r>
      <w:fldChar w:fldCharType="begin"/>
    </w:r>
    <w:r>
      <w:instrText xml:space="preserve"> PAGE   \* MERGEFORMAT </w:instrText>
    </w:r>
    <w:r>
      <w:fldChar w:fldCharType="separate"/>
    </w:r>
    <w:r w:rsidR="00621DDD">
      <w:rPr>
        <w:noProof/>
      </w:rPr>
      <w:t>1</w:t>
    </w:r>
    <w:r>
      <w:rPr>
        <w:noProof/>
      </w:rPr>
      <w:fldChar w:fldCharType="end"/>
    </w:r>
  </w:p>
  <w:p w14:paraId="5926EF51" w14:textId="77777777" w:rsidR="000472CD" w:rsidRDefault="0004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DC25" w14:textId="77777777" w:rsidR="00786A52" w:rsidRDefault="00786A52" w:rsidP="000472CD">
      <w:pPr>
        <w:spacing w:after="0" w:line="240" w:lineRule="auto"/>
      </w:pPr>
      <w:r>
        <w:separator/>
      </w:r>
    </w:p>
  </w:footnote>
  <w:footnote w:type="continuationSeparator" w:id="0">
    <w:p w14:paraId="3C903DB5" w14:textId="77777777" w:rsidR="00786A52" w:rsidRDefault="00786A52" w:rsidP="000472CD">
      <w:pPr>
        <w:spacing w:after="0" w:line="240" w:lineRule="auto"/>
      </w:pPr>
      <w:r>
        <w:continuationSeparator/>
      </w:r>
    </w:p>
  </w:footnote>
  <w:footnote w:type="continuationNotice" w:id="1">
    <w:p w14:paraId="73780371" w14:textId="77777777" w:rsidR="00786A52" w:rsidRDefault="00786A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EB"/>
    <w:multiLevelType w:val="hybridMultilevel"/>
    <w:tmpl w:val="5342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0E9E"/>
    <w:multiLevelType w:val="hybridMultilevel"/>
    <w:tmpl w:val="FFFC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7E41"/>
    <w:multiLevelType w:val="hybridMultilevel"/>
    <w:tmpl w:val="072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42B31"/>
    <w:multiLevelType w:val="hybridMultilevel"/>
    <w:tmpl w:val="1512A6F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4" w15:restartNumberingAfterBreak="0">
    <w:nsid w:val="16323710"/>
    <w:multiLevelType w:val="hybridMultilevel"/>
    <w:tmpl w:val="B384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7445A"/>
    <w:multiLevelType w:val="hybridMultilevel"/>
    <w:tmpl w:val="8870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80CDD"/>
    <w:multiLevelType w:val="hybridMultilevel"/>
    <w:tmpl w:val="477A6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86CED"/>
    <w:multiLevelType w:val="hybridMultilevel"/>
    <w:tmpl w:val="AB22B57E"/>
    <w:lvl w:ilvl="0" w:tplc="FA844092">
      <w:start w:val="8"/>
      <w:numFmt w:val="bullet"/>
      <w:lvlText w:val=""/>
      <w:lvlJc w:val="left"/>
      <w:pPr>
        <w:ind w:left="720" w:hanging="360"/>
      </w:pPr>
      <w:rPr>
        <w:rFonts w:ascii="Wingdings 2" w:eastAsia="Calibri" w:hAnsi="Wingdings 2" w:cs="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C4510"/>
    <w:multiLevelType w:val="hybridMultilevel"/>
    <w:tmpl w:val="748E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17415"/>
    <w:multiLevelType w:val="hybridMultilevel"/>
    <w:tmpl w:val="B572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C04CC"/>
    <w:multiLevelType w:val="hybridMultilevel"/>
    <w:tmpl w:val="6CD82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7C77DB"/>
    <w:multiLevelType w:val="multilevel"/>
    <w:tmpl w:val="BF8021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F30BAD"/>
    <w:multiLevelType w:val="hybridMultilevel"/>
    <w:tmpl w:val="33D0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324175">
    <w:abstractNumId w:val="3"/>
  </w:num>
  <w:num w:numId="2" w16cid:durableId="1585606391">
    <w:abstractNumId w:val="6"/>
  </w:num>
  <w:num w:numId="3" w16cid:durableId="1310943733">
    <w:abstractNumId w:val="11"/>
  </w:num>
  <w:num w:numId="4" w16cid:durableId="384794127">
    <w:abstractNumId w:val="7"/>
  </w:num>
  <w:num w:numId="5" w16cid:durableId="1820685400">
    <w:abstractNumId w:val="0"/>
  </w:num>
  <w:num w:numId="6" w16cid:durableId="860240691">
    <w:abstractNumId w:val="2"/>
  </w:num>
  <w:num w:numId="7" w16cid:durableId="1135294611">
    <w:abstractNumId w:val="4"/>
  </w:num>
  <w:num w:numId="8" w16cid:durableId="461267831">
    <w:abstractNumId w:val="8"/>
  </w:num>
  <w:num w:numId="9" w16cid:durableId="522134770">
    <w:abstractNumId w:val="9"/>
  </w:num>
  <w:num w:numId="10" w16cid:durableId="503058966">
    <w:abstractNumId w:val="5"/>
  </w:num>
  <w:num w:numId="11" w16cid:durableId="2018655111">
    <w:abstractNumId w:val="12"/>
  </w:num>
  <w:num w:numId="12" w16cid:durableId="1730761602">
    <w:abstractNumId w:val="10"/>
  </w:num>
  <w:num w:numId="13" w16cid:durableId="207867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27"/>
    <w:rsid w:val="0001139D"/>
    <w:rsid w:val="00011791"/>
    <w:rsid w:val="00020202"/>
    <w:rsid w:val="00022F32"/>
    <w:rsid w:val="0002770C"/>
    <w:rsid w:val="000305A6"/>
    <w:rsid w:val="00037DC2"/>
    <w:rsid w:val="000472CD"/>
    <w:rsid w:val="00052566"/>
    <w:rsid w:val="00056846"/>
    <w:rsid w:val="00063578"/>
    <w:rsid w:val="0006682B"/>
    <w:rsid w:val="00072E8C"/>
    <w:rsid w:val="0007492D"/>
    <w:rsid w:val="00081B13"/>
    <w:rsid w:val="00081F10"/>
    <w:rsid w:val="000848EE"/>
    <w:rsid w:val="000862DE"/>
    <w:rsid w:val="000863BC"/>
    <w:rsid w:val="00096632"/>
    <w:rsid w:val="000A4E7E"/>
    <w:rsid w:val="000A5F5A"/>
    <w:rsid w:val="000A6D45"/>
    <w:rsid w:val="000A738A"/>
    <w:rsid w:val="000B399F"/>
    <w:rsid w:val="000C3EB2"/>
    <w:rsid w:val="000C5460"/>
    <w:rsid w:val="000D0E17"/>
    <w:rsid w:val="000D3CE7"/>
    <w:rsid w:val="000D4076"/>
    <w:rsid w:val="000D4712"/>
    <w:rsid w:val="000E2FB8"/>
    <w:rsid w:val="000E6BDF"/>
    <w:rsid w:val="000F33D3"/>
    <w:rsid w:val="000F5B2D"/>
    <w:rsid w:val="000F6074"/>
    <w:rsid w:val="000F6EFE"/>
    <w:rsid w:val="001005B6"/>
    <w:rsid w:val="00105302"/>
    <w:rsid w:val="00107584"/>
    <w:rsid w:val="001101C8"/>
    <w:rsid w:val="001158FC"/>
    <w:rsid w:val="00123249"/>
    <w:rsid w:val="00126096"/>
    <w:rsid w:val="00133D4F"/>
    <w:rsid w:val="001352F7"/>
    <w:rsid w:val="0015321F"/>
    <w:rsid w:val="0015357B"/>
    <w:rsid w:val="0015370E"/>
    <w:rsid w:val="00155063"/>
    <w:rsid w:val="0015E3A2"/>
    <w:rsid w:val="00161765"/>
    <w:rsid w:val="00170B88"/>
    <w:rsid w:val="0017258C"/>
    <w:rsid w:val="00180AC6"/>
    <w:rsid w:val="001811CC"/>
    <w:rsid w:val="0018416E"/>
    <w:rsid w:val="00184EF5"/>
    <w:rsid w:val="0019741E"/>
    <w:rsid w:val="001B1DB8"/>
    <w:rsid w:val="001B361A"/>
    <w:rsid w:val="001B3972"/>
    <w:rsid w:val="001C013D"/>
    <w:rsid w:val="001C2F37"/>
    <w:rsid w:val="001C55F6"/>
    <w:rsid w:val="001D0E88"/>
    <w:rsid w:val="001D188A"/>
    <w:rsid w:val="001D1931"/>
    <w:rsid w:val="001D1EF3"/>
    <w:rsid w:val="001E03C8"/>
    <w:rsid w:val="001F0CC8"/>
    <w:rsid w:val="00206F25"/>
    <w:rsid w:val="002101B6"/>
    <w:rsid w:val="002250A0"/>
    <w:rsid w:val="00230491"/>
    <w:rsid w:val="00230B02"/>
    <w:rsid w:val="0023121A"/>
    <w:rsid w:val="0023216E"/>
    <w:rsid w:val="00233D2A"/>
    <w:rsid w:val="00244B2D"/>
    <w:rsid w:val="00246FB3"/>
    <w:rsid w:val="00252E27"/>
    <w:rsid w:val="002568A9"/>
    <w:rsid w:val="0025744A"/>
    <w:rsid w:val="00257926"/>
    <w:rsid w:val="0026290D"/>
    <w:rsid w:val="002663D3"/>
    <w:rsid w:val="0027391C"/>
    <w:rsid w:val="00274240"/>
    <w:rsid w:val="0027446E"/>
    <w:rsid w:val="00281FBD"/>
    <w:rsid w:val="00282A24"/>
    <w:rsid w:val="0028344E"/>
    <w:rsid w:val="00287FC4"/>
    <w:rsid w:val="00292DAE"/>
    <w:rsid w:val="00293A44"/>
    <w:rsid w:val="002941AD"/>
    <w:rsid w:val="002A4218"/>
    <w:rsid w:val="002A704F"/>
    <w:rsid w:val="002A709D"/>
    <w:rsid w:val="002B0C08"/>
    <w:rsid w:val="002B418A"/>
    <w:rsid w:val="002B5499"/>
    <w:rsid w:val="002C183D"/>
    <w:rsid w:val="002C2D3F"/>
    <w:rsid w:val="002C7F09"/>
    <w:rsid w:val="002D0783"/>
    <w:rsid w:val="002D167B"/>
    <w:rsid w:val="002D3FA7"/>
    <w:rsid w:val="002D4B8E"/>
    <w:rsid w:val="002E1B32"/>
    <w:rsid w:val="002E6ADE"/>
    <w:rsid w:val="002F0851"/>
    <w:rsid w:val="002F3B81"/>
    <w:rsid w:val="00312F13"/>
    <w:rsid w:val="00321F9E"/>
    <w:rsid w:val="00324816"/>
    <w:rsid w:val="00332B4C"/>
    <w:rsid w:val="003335C0"/>
    <w:rsid w:val="003431A0"/>
    <w:rsid w:val="00345DBB"/>
    <w:rsid w:val="00356518"/>
    <w:rsid w:val="00360501"/>
    <w:rsid w:val="003660C2"/>
    <w:rsid w:val="00367191"/>
    <w:rsid w:val="00372400"/>
    <w:rsid w:val="00381249"/>
    <w:rsid w:val="00384D8A"/>
    <w:rsid w:val="00385F4A"/>
    <w:rsid w:val="00387051"/>
    <w:rsid w:val="00390C03"/>
    <w:rsid w:val="00391D5A"/>
    <w:rsid w:val="00395585"/>
    <w:rsid w:val="00396ACD"/>
    <w:rsid w:val="003972ED"/>
    <w:rsid w:val="003A34B1"/>
    <w:rsid w:val="003A4775"/>
    <w:rsid w:val="003C03C4"/>
    <w:rsid w:val="003C5C85"/>
    <w:rsid w:val="003D067C"/>
    <w:rsid w:val="003D0C28"/>
    <w:rsid w:val="003D0CF8"/>
    <w:rsid w:val="003D7528"/>
    <w:rsid w:val="003E746E"/>
    <w:rsid w:val="003F0911"/>
    <w:rsid w:val="003F154D"/>
    <w:rsid w:val="003F2F99"/>
    <w:rsid w:val="003F5168"/>
    <w:rsid w:val="0040093F"/>
    <w:rsid w:val="00401EEB"/>
    <w:rsid w:val="004111DF"/>
    <w:rsid w:val="00415C59"/>
    <w:rsid w:val="00422263"/>
    <w:rsid w:val="004251E7"/>
    <w:rsid w:val="00425F7F"/>
    <w:rsid w:val="0042653E"/>
    <w:rsid w:val="0043203B"/>
    <w:rsid w:val="0043366A"/>
    <w:rsid w:val="00434D89"/>
    <w:rsid w:val="00436FED"/>
    <w:rsid w:val="004509CC"/>
    <w:rsid w:val="00454001"/>
    <w:rsid w:val="00454133"/>
    <w:rsid w:val="00461F98"/>
    <w:rsid w:val="00462543"/>
    <w:rsid w:val="00476FED"/>
    <w:rsid w:val="00480CD6"/>
    <w:rsid w:val="00481826"/>
    <w:rsid w:val="004831FC"/>
    <w:rsid w:val="0048327B"/>
    <w:rsid w:val="0048443E"/>
    <w:rsid w:val="0048535C"/>
    <w:rsid w:val="004A02D4"/>
    <w:rsid w:val="004A5593"/>
    <w:rsid w:val="004A78EA"/>
    <w:rsid w:val="004A79C2"/>
    <w:rsid w:val="004C210A"/>
    <w:rsid w:val="004C291A"/>
    <w:rsid w:val="004C2E71"/>
    <w:rsid w:val="004D73AB"/>
    <w:rsid w:val="004E0693"/>
    <w:rsid w:val="004E171E"/>
    <w:rsid w:val="004F0934"/>
    <w:rsid w:val="004F1E4C"/>
    <w:rsid w:val="004F5227"/>
    <w:rsid w:val="004F6519"/>
    <w:rsid w:val="00500A11"/>
    <w:rsid w:val="005074A2"/>
    <w:rsid w:val="00511503"/>
    <w:rsid w:val="00513380"/>
    <w:rsid w:val="00516C02"/>
    <w:rsid w:val="00517396"/>
    <w:rsid w:val="00524A33"/>
    <w:rsid w:val="00524C88"/>
    <w:rsid w:val="00526E4B"/>
    <w:rsid w:val="00532612"/>
    <w:rsid w:val="0054379C"/>
    <w:rsid w:val="005528A1"/>
    <w:rsid w:val="00565B73"/>
    <w:rsid w:val="00571DAD"/>
    <w:rsid w:val="00572054"/>
    <w:rsid w:val="00573F14"/>
    <w:rsid w:val="00575776"/>
    <w:rsid w:val="00576AC0"/>
    <w:rsid w:val="00590CA1"/>
    <w:rsid w:val="00597E99"/>
    <w:rsid w:val="005A6E5C"/>
    <w:rsid w:val="005B69BB"/>
    <w:rsid w:val="005C2FBF"/>
    <w:rsid w:val="005C676C"/>
    <w:rsid w:val="005C71AB"/>
    <w:rsid w:val="005D09AE"/>
    <w:rsid w:val="005D5EA8"/>
    <w:rsid w:val="005D7812"/>
    <w:rsid w:val="005E424A"/>
    <w:rsid w:val="005E49BF"/>
    <w:rsid w:val="005E6A00"/>
    <w:rsid w:val="005E6EF7"/>
    <w:rsid w:val="005F1ABC"/>
    <w:rsid w:val="005F46FC"/>
    <w:rsid w:val="00601E4E"/>
    <w:rsid w:val="00604BBD"/>
    <w:rsid w:val="00615540"/>
    <w:rsid w:val="00620BB9"/>
    <w:rsid w:val="00621863"/>
    <w:rsid w:val="006219AA"/>
    <w:rsid w:val="00621DDD"/>
    <w:rsid w:val="00622C0C"/>
    <w:rsid w:val="00630413"/>
    <w:rsid w:val="00630737"/>
    <w:rsid w:val="006308E0"/>
    <w:rsid w:val="006321E0"/>
    <w:rsid w:val="00635B8C"/>
    <w:rsid w:val="00641984"/>
    <w:rsid w:val="00641E96"/>
    <w:rsid w:val="00643FC8"/>
    <w:rsid w:val="00644407"/>
    <w:rsid w:val="006521D5"/>
    <w:rsid w:val="0065249C"/>
    <w:rsid w:val="00660509"/>
    <w:rsid w:val="0067084D"/>
    <w:rsid w:val="00673227"/>
    <w:rsid w:val="00674380"/>
    <w:rsid w:val="006957EA"/>
    <w:rsid w:val="0069730C"/>
    <w:rsid w:val="006A3780"/>
    <w:rsid w:val="006A6E5D"/>
    <w:rsid w:val="006A79D0"/>
    <w:rsid w:val="006A7B68"/>
    <w:rsid w:val="006B060B"/>
    <w:rsid w:val="006B0D50"/>
    <w:rsid w:val="006B1F89"/>
    <w:rsid w:val="006B63EC"/>
    <w:rsid w:val="006C358A"/>
    <w:rsid w:val="006C3FDA"/>
    <w:rsid w:val="006C7666"/>
    <w:rsid w:val="006E0A97"/>
    <w:rsid w:val="006E0FDE"/>
    <w:rsid w:val="006E3DFE"/>
    <w:rsid w:val="006F12A1"/>
    <w:rsid w:val="006F3DCD"/>
    <w:rsid w:val="006F3DCE"/>
    <w:rsid w:val="006F5D4C"/>
    <w:rsid w:val="00700190"/>
    <w:rsid w:val="0071679E"/>
    <w:rsid w:val="007245E4"/>
    <w:rsid w:val="00724CFA"/>
    <w:rsid w:val="00727AED"/>
    <w:rsid w:val="007339BA"/>
    <w:rsid w:val="00740B76"/>
    <w:rsid w:val="00742E9A"/>
    <w:rsid w:val="00742FEA"/>
    <w:rsid w:val="00744277"/>
    <w:rsid w:val="007460FF"/>
    <w:rsid w:val="007551B0"/>
    <w:rsid w:val="0076193D"/>
    <w:rsid w:val="00762A7A"/>
    <w:rsid w:val="00776860"/>
    <w:rsid w:val="007829FA"/>
    <w:rsid w:val="00783EE7"/>
    <w:rsid w:val="00786A52"/>
    <w:rsid w:val="00792CED"/>
    <w:rsid w:val="0079316E"/>
    <w:rsid w:val="00794DA9"/>
    <w:rsid w:val="007A1764"/>
    <w:rsid w:val="007B2421"/>
    <w:rsid w:val="007B330F"/>
    <w:rsid w:val="007B403B"/>
    <w:rsid w:val="007D1E66"/>
    <w:rsid w:val="007D33A5"/>
    <w:rsid w:val="007E1319"/>
    <w:rsid w:val="007E5726"/>
    <w:rsid w:val="007E581E"/>
    <w:rsid w:val="007F0A72"/>
    <w:rsid w:val="007F2CA2"/>
    <w:rsid w:val="007F6E45"/>
    <w:rsid w:val="007F70E0"/>
    <w:rsid w:val="00804FEF"/>
    <w:rsid w:val="008073EC"/>
    <w:rsid w:val="0080765E"/>
    <w:rsid w:val="0081122F"/>
    <w:rsid w:val="008141F1"/>
    <w:rsid w:val="008168E7"/>
    <w:rsid w:val="00830849"/>
    <w:rsid w:val="00830AE4"/>
    <w:rsid w:val="008372DA"/>
    <w:rsid w:val="008504B1"/>
    <w:rsid w:val="008539BE"/>
    <w:rsid w:val="0086519F"/>
    <w:rsid w:val="00865DB3"/>
    <w:rsid w:val="00872F14"/>
    <w:rsid w:val="00877797"/>
    <w:rsid w:val="0088163D"/>
    <w:rsid w:val="00883EB7"/>
    <w:rsid w:val="00890530"/>
    <w:rsid w:val="008A488D"/>
    <w:rsid w:val="008A7C7E"/>
    <w:rsid w:val="008B4E07"/>
    <w:rsid w:val="008C043E"/>
    <w:rsid w:val="008C605D"/>
    <w:rsid w:val="008D315F"/>
    <w:rsid w:val="008D7B03"/>
    <w:rsid w:val="008E2F72"/>
    <w:rsid w:val="008E455A"/>
    <w:rsid w:val="008E6583"/>
    <w:rsid w:val="008E753B"/>
    <w:rsid w:val="008F4A89"/>
    <w:rsid w:val="008F54C6"/>
    <w:rsid w:val="009069CB"/>
    <w:rsid w:val="009102A7"/>
    <w:rsid w:val="00913497"/>
    <w:rsid w:val="009316C8"/>
    <w:rsid w:val="00931815"/>
    <w:rsid w:val="00932A04"/>
    <w:rsid w:val="00942AB2"/>
    <w:rsid w:val="00943CCF"/>
    <w:rsid w:val="009476AF"/>
    <w:rsid w:val="009479EF"/>
    <w:rsid w:val="00950828"/>
    <w:rsid w:val="00950D37"/>
    <w:rsid w:val="00954A1E"/>
    <w:rsid w:val="00955B43"/>
    <w:rsid w:val="00965278"/>
    <w:rsid w:val="00965B89"/>
    <w:rsid w:val="00970A78"/>
    <w:rsid w:val="0097192F"/>
    <w:rsid w:val="00977DEA"/>
    <w:rsid w:val="00983765"/>
    <w:rsid w:val="00983E4C"/>
    <w:rsid w:val="00995F2E"/>
    <w:rsid w:val="009968CD"/>
    <w:rsid w:val="009A371D"/>
    <w:rsid w:val="009A3851"/>
    <w:rsid w:val="009B0886"/>
    <w:rsid w:val="009B3870"/>
    <w:rsid w:val="009B67E1"/>
    <w:rsid w:val="009C065A"/>
    <w:rsid w:val="009C3EE3"/>
    <w:rsid w:val="009C4423"/>
    <w:rsid w:val="009C6EEE"/>
    <w:rsid w:val="009D426D"/>
    <w:rsid w:val="009D44D0"/>
    <w:rsid w:val="009D5DBB"/>
    <w:rsid w:val="009E41D2"/>
    <w:rsid w:val="009E4D2D"/>
    <w:rsid w:val="009F1DFC"/>
    <w:rsid w:val="009F3776"/>
    <w:rsid w:val="00A01ADB"/>
    <w:rsid w:val="00A04D27"/>
    <w:rsid w:val="00A07728"/>
    <w:rsid w:val="00A12016"/>
    <w:rsid w:val="00A14928"/>
    <w:rsid w:val="00A172CA"/>
    <w:rsid w:val="00A22591"/>
    <w:rsid w:val="00A2277B"/>
    <w:rsid w:val="00A330AD"/>
    <w:rsid w:val="00A41B99"/>
    <w:rsid w:val="00A52089"/>
    <w:rsid w:val="00A6682E"/>
    <w:rsid w:val="00A66E8B"/>
    <w:rsid w:val="00A71476"/>
    <w:rsid w:val="00A71C2A"/>
    <w:rsid w:val="00A74A54"/>
    <w:rsid w:val="00A86F49"/>
    <w:rsid w:val="00A92767"/>
    <w:rsid w:val="00A9396E"/>
    <w:rsid w:val="00A946D7"/>
    <w:rsid w:val="00A94804"/>
    <w:rsid w:val="00AA07EF"/>
    <w:rsid w:val="00AA45B5"/>
    <w:rsid w:val="00AB0D14"/>
    <w:rsid w:val="00AB5088"/>
    <w:rsid w:val="00AC365D"/>
    <w:rsid w:val="00AC7AD9"/>
    <w:rsid w:val="00AE0157"/>
    <w:rsid w:val="00AE2049"/>
    <w:rsid w:val="00AF11BD"/>
    <w:rsid w:val="00AF22BC"/>
    <w:rsid w:val="00AF66F3"/>
    <w:rsid w:val="00B0278D"/>
    <w:rsid w:val="00B04B0F"/>
    <w:rsid w:val="00B058C2"/>
    <w:rsid w:val="00B11EF7"/>
    <w:rsid w:val="00B12AAA"/>
    <w:rsid w:val="00B17364"/>
    <w:rsid w:val="00B17C9C"/>
    <w:rsid w:val="00B20CC4"/>
    <w:rsid w:val="00B25EE0"/>
    <w:rsid w:val="00B34E2E"/>
    <w:rsid w:val="00B35592"/>
    <w:rsid w:val="00B3792D"/>
    <w:rsid w:val="00B44B54"/>
    <w:rsid w:val="00B451DD"/>
    <w:rsid w:val="00B5235C"/>
    <w:rsid w:val="00B56F88"/>
    <w:rsid w:val="00B63D85"/>
    <w:rsid w:val="00B72F17"/>
    <w:rsid w:val="00B76202"/>
    <w:rsid w:val="00B81FB1"/>
    <w:rsid w:val="00B844A2"/>
    <w:rsid w:val="00B85687"/>
    <w:rsid w:val="00B90771"/>
    <w:rsid w:val="00BA07B3"/>
    <w:rsid w:val="00BA4C09"/>
    <w:rsid w:val="00BB226E"/>
    <w:rsid w:val="00BB3A1F"/>
    <w:rsid w:val="00BC063D"/>
    <w:rsid w:val="00BC2432"/>
    <w:rsid w:val="00BC2555"/>
    <w:rsid w:val="00BC5846"/>
    <w:rsid w:val="00BC72C9"/>
    <w:rsid w:val="00BD1C5B"/>
    <w:rsid w:val="00BD535F"/>
    <w:rsid w:val="00BD572C"/>
    <w:rsid w:val="00BD7351"/>
    <w:rsid w:val="00BE0864"/>
    <w:rsid w:val="00BE4B92"/>
    <w:rsid w:val="00BE57EB"/>
    <w:rsid w:val="00BEC138"/>
    <w:rsid w:val="00BF1516"/>
    <w:rsid w:val="00BF2931"/>
    <w:rsid w:val="00C02672"/>
    <w:rsid w:val="00C02C57"/>
    <w:rsid w:val="00C075E3"/>
    <w:rsid w:val="00C12ED4"/>
    <w:rsid w:val="00C2140E"/>
    <w:rsid w:val="00C22AD9"/>
    <w:rsid w:val="00C34166"/>
    <w:rsid w:val="00C3419E"/>
    <w:rsid w:val="00C358FD"/>
    <w:rsid w:val="00C41BBB"/>
    <w:rsid w:val="00C46D88"/>
    <w:rsid w:val="00C51AD9"/>
    <w:rsid w:val="00C5533B"/>
    <w:rsid w:val="00C64A79"/>
    <w:rsid w:val="00C65419"/>
    <w:rsid w:val="00C77816"/>
    <w:rsid w:val="00C806BF"/>
    <w:rsid w:val="00C86D39"/>
    <w:rsid w:val="00C91909"/>
    <w:rsid w:val="00C93C83"/>
    <w:rsid w:val="00C949ED"/>
    <w:rsid w:val="00CA6DB0"/>
    <w:rsid w:val="00CA7141"/>
    <w:rsid w:val="00CA80DE"/>
    <w:rsid w:val="00CB2059"/>
    <w:rsid w:val="00CB35C4"/>
    <w:rsid w:val="00CB391B"/>
    <w:rsid w:val="00CC419E"/>
    <w:rsid w:val="00CD081C"/>
    <w:rsid w:val="00CD2631"/>
    <w:rsid w:val="00CD2F8B"/>
    <w:rsid w:val="00CD4D1C"/>
    <w:rsid w:val="00CD706B"/>
    <w:rsid w:val="00CD7B7A"/>
    <w:rsid w:val="00CE220E"/>
    <w:rsid w:val="00CE7883"/>
    <w:rsid w:val="00CF2903"/>
    <w:rsid w:val="00D02F76"/>
    <w:rsid w:val="00D06663"/>
    <w:rsid w:val="00D13B1B"/>
    <w:rsid w:val="00D15AC4"/>
    <w:rsid w:val="00D16A1D"/>
    <w:rsid w:val="00D216FE"/>
    <w:rsid w:val="00D26E5A"/>
    <w:rsid w:val="00D37B8B"/>
    <w:rsid w:val="00D43A1B"/>
    <w:rsid w:val="00D46338"/>
    <w:rsid w:val="00D4690A"/>
    <w:rsid w:val="00D50EC8"/>
    <w:rsid w:val="00D51F45"/>
    <w:rsid w:val="00D61C5F"/>
    <w:rsid w:val="00D646DE"/>
    <w:rsid w:val="00D667EB"/>
    <w:rsid w:val="00D71E4B"/>
    <w:rsid w:val="00D741BF"/>
    <w:rsid w:val="00D76166"/>
    <w:rsid w:val="00D83FAE"/>
    <w:rsid w:val="00DA08F1"/>
    <w:rsid w:val="00DA50DA"/>
    <w:rsid w:val="00DA549E"/>
    <w:rsid w:val="00DB3946"/>
    <w:rsid w:val="00DB5E5E"/>
    <w:rsid w:val="00DD1F24"/>
    <w:rsid w:val="00DD4313"/>
    <w:rsid w:val="00DD5FF3"/>
    <w:rsid w:val="00DD7453"/>
    <w:rsid w:val="00DE1009"/>
    <w:rsid w:val="00DE4E4A"/>
    <w:rsid w:val="00DE63F4"/>
    <w:rsid w:val="00DF08B5"/>
    <w:rsid w:val="00DF0E63"/>
    <w:rsid w:val="00DF3888"/>
    <w:rsid w:val="00DF55FE"/>
    <w:rsid w:val="00E00BDC"/>
    <w:rsid w:val="00E11A26"/>
    <w:rsid w:val="00E1371A"/>
    <w:rsid w:val="00E13AD4"/>
    <w:rsid w:val="00E15C0D"/>
    <w:rsid w:val="00E16A0C"/>
    <w:rsid w:val="00E16D6E"/>
    <w:rsid w:val="00E17B49"/>
    <w:rsid w:val="00E17E79"/>
    <w:rsid w:val="00E210DE"/>
    <w:rsid w:val="00E232E0"/>
    <w:rsid w:val="00E25CF5"/>
    <w:rsid w:val="00E26615"/>
    <w:rsid w:val="00E323C8"/>
    <w:rsid w:val="00E336EA"/>
    <w:rsid w:val="00E412B7"/>
    <w:rsid w:val="00E441E8"/>
    <w:rsid w:val="00E51B14"/>
    <w:rsid w:val="00E52CE9"/>
    <w:rsid w:val="00E606FB"/>
    <w:rsid w:val="00E629A3"/>
    <w:rsid w:val="00E66813"/>
    <w:rsid w:val="00E71A58"/>
    <w:rsid w:val="00E743A0"/>
    <w:rsid w:val="00E7496A"/>
    <w:rsid w:val="00E772C7"/>
    <w:rsid w:val="00E816F5"/>
    <w:rsid w:val="00E95800"/>
    <w:rsid w:val="00E965A8"/>
    <w:rsid w:val="00E97666"/>
    <w:rsid w:val="00EA463F"/>
    <w:rsid w:val="00EB4CFD"/>
    <w:rsid w:val="00EC5F97"/>
    <w:rsid w:val="00ED1CD6"/>
    <w:rsid w:val="00ED371D"/>
    <w:rsid w:val="00ED4270"/>
    <w:rsid w:val="00EE0F29"/>
    <w:rsid w:val="00F02E56"/>
    <w:rsid w:val="00F12D4D"/>
    <w:rsid w:val="00F269C4"/>
    <w:rsid w:val="00F26DA8"/>
    <w:rsid w:val="00F30F4C"/>
    <w:rsid w:val="00F34025"/>
    <w:rsid w:val="00F36F29"/>
    <w:rsid w:val="00F37812"/>
    <w:rsid w:val="00F4094F"/>
    <w:rsid w:val="00F50EC0"/>
    <w:rsid w:val="00F52268"/>
    <w:rsid w:val="00F570FE"/>
    <w:rsid w:val="00F6059C"/>
    <w:rsid w:val="00F65D3C"/>
    <w:rsid w:val="00F71D91"/>
    <w:rsid w:val="00F72A05"/>
    <w:rsid w:val="00F76E49"/>
    <w:rsid w:val="00F812E1"/>
    <w:rsid w:val="00F81D75"/>
    <w:rsid w:val="00F83930"/>
    <w:rsid w:val="00F83EF1"/>
    <w:rsid w:val="00F83F54"/>
    <w:rsid w:val="00F84A86"/>
    <w:rsid w:val="00F84EA2"/>
    <w:rsid w:val="00F875F9"/>
    <w:rsid w:val="00FA022B"/>
    <w:rsid w:val="00FA2525"/>
    <w:rsid w:val="00FA4229"/>
    <w:rsid w:val="00FA70B0"/>
    <w:rsid w:val="00FB075F"/>
    <w:rsid w:val="00FB1D22"/>
    <w:rsid w:val="00FB27E9"/>
    <w:rsid w:val="00FB3AD8"/>
    <w:rsid w:val="00FC4B8F"/>
    <w:rsid w:val="00FD5D6C"/>
    <w:rsid w:val="00FE3A7D"/>
    <w:rsid w:val="00FE409B"/>
    <w:rsid w:val="00FE4B4A"/>
    <w:rsid w:val="00FE5B57"/>
    <w:rsid w:val="00FF1D2D"/>
    <w:rsid w:val="00FF432A"/>
    <w:rsid w:val="01A1D9E9"/>
    <w:rsid w:val="01AD2B14"/>
    <w:rsid w:val="01B0206C"/>
    <w:rsid w:val="02FFD6A1"/>
    <w:rsid w:val="03CBC616"/>
    <w:rsid w:val="04CF3049"/>
    <w:rsid w:val="04EEB19A"/>
    <w:rsid w:val="063712BC"/>
    <w:rsid w:val="06A611D5"/>
    <w:rsid w:val="06D604AF"/>
    <w:rsid w:val="077F73DE"/>
    <w:rsid w:val="084D3617"/>
    <w:rsid w:val="0872C545"/>
    <w:rsid w:val="08AFA625"/>
    <w:rsid w:val="091538A1"/>
    <w:rsid w:val="09B8B697"/>
    <w:rsid w:val="09C8170A"/>
    <w:rsid w:val="0A9E63C4"/>
    <w:rsid w:val="0B74F06C"/>
    <w:rsid w:val="0BA1EDEE"/>
    <w:rsid w:val="0BF7F73E"/>
    <w:rsid w:val="0C4867C5"/>
    <w:rsid w:val="0D1EA1A5"/>
    <w:rsid w:val="0D909616"/>
    <w:rsid w:val="0D9B1352"/>
    <w:rsid w:val="0DAFE496"/>
    <w:rsid w:val="0E228776"/>
    <w:rsid w:val="0EC885AF"/>
    <w:rsid w:val="0ECE86D4"/>
    <w:rsid w:val="1083C8CB"/>
    <w:rsid w:val="10AD1933"/>
    <w:rsid w:val="10CF2744"/>
    <w:rsid w:val="111E9B6F"/>
    <w:rsid w:val="1151C58D"/>
    <w:rsid w:val="117863A2"/>
    <w:rsid w:val="11D4FDCC"/>
    <w:rsid w:val="123C7315"/>
    <w:rsid w:val="12C36F09"/>
    <w:rsid w:val="13F15F4A"/>
    <w:rsid w:val="15C840D6"/>
    <w:rsid w:val="15E00772"/>
    <w:rsid w:val="16178230"/>
    <w:rsid w:val="165FB583"/>
    <w:rsid w:val="16CBAB09"/>
    <w:rsid w:val="16DE906E"/>
    <w:rsid w:val="16E371A5"/>
    <w:rsid w:val="17B6E8FE"/>
    <w:rsid w:val="17B9DE56"/>
    <w:rsid w:val="184138A1"/>
    <w:rsid w:val="185EE9B5"/>
    <w:rsid w:val="1909948B"/>
    <w:rsid w:val="199764CD"/>
    <w:rsid w:val="19A094CC"/>
    <w:rsid w:val="19BDBD64"/>
    <w:rsid w:val="1A39C96F"/>
    <w:rsid w:val="1AF83CB3"/>
    <w:rsid w:val="1B126DC6"/>
    <w:rsid w:val="1BA42B51"/>
    <w:rsid w:val="1CA2865F"/>
    <w:rsid w:val="1CAFCFBF"/>
    <w:rsid w:val="1CB2C517"/>
    <w:rsid w:val="1D39F7D3"/>
    <w:rsid w:val="1D549B20"/>
    <w:rsid w:val="1D590C1D"/>
    <w:rsid w:val="1D8931C8"/>
    <w:rsid w:val="1DA58AF0"/>
    <w:rsid w:val="1DB125DA"/>
    <w:rsid w:val="1DDD46F4"/>
    <w:rsid w:val="1F44BB8C"/>
    <w:rsid w:val="1F601354"/>
    <w:rsid w:val="1FA4D772"/>
    <w:rsid w:val="205D516D"/>
    <w:rsid w:val="20938FF5"/>
    <w:rsid w:val="20A841A5"/>
    <w:rsid w:val="20D53F27"/>
    <w:rsid w:val="2109C48D"/>
    <w:rsid w:val="217EAE56"/>
    <w:rsid w:val="2259AD93"/>
    <w:rsid w:val="22E39B71"/>
    <w:rsid w:val="2330A4A4"/>
    <w:rsid w:val="242BC9C2"/>
    <w:rsid w:val="242F39C7"/>
    <w:rsid w:val="25937964"/>
    <w:rsid w:val="26779517"/>
    <w:rsid w:val="271DDC1D"/>
    <w:rsid w:val="273771F3"/>
    <w:rsid w:val="2840C7A1"/>
    <w:rsid w:val="286985FC"/>
    <w:rsid w:val="28F7B301"/>
    <w:rsid w:val="29F827DC"/>
    <w:rsid w:val="29FB1D34"/>
    <w:rsid w:val="2ACE95A0"/>
    <w:rsid w:val="2AE09D27"/>
    <w:rsid w:val="2B765659"/>
    <w:rsid w:val="2C16C2DE"/>
    <w:rsid w:val="2C393987"/>
    <w:rsid w:val="2C3E31B5"/>
    <w:rsid w:val="2DABD5A4"/>
    <w:rsid w:val="2DBE3F6B"/>
    <w:rsid w:val="2DE31D91"/>
    <w:rsid w:val="2E1D9744"/>
    <w:rsid w:val="2F043DB1"/>
    <w:rsid w:val="30B051C6"/>
    <w:rsid w:val="30E2AC1D"/>
    <w:rsid w:val="31E7A9E7"/>
    <w:rsid w:val="34A40AD0"/>
    <w:rsid w:val="350A8CC8"/>
    <w:rsid w:val="35DBD058"/>
    <w:rsid w:val="35FD8794"/>
    <w:rsid w:val="367785DC"/>
    <w:rsid w:val="36834670"/>
    <w:rsid w:val="36B1FF8F"/>
    <w:rsid w:val="3705FA1C"/>
    <w:rsid w:val="3711C898"/>
    <w:rsid w:val="373C690B"/>
    <w:rsid w:val="37407FF9"/>
    <w:rsid w:val="375B9328"/>
    <w:rsid w:val="3816ECAA"/>
    <w:rsid w:val="385BB0C8"/>
    <w:rsid w:val="388BD673"/>
    <w:rsid w:val="38D8396C"/>
    <w:rsid w:val="38ED595B"/>
    <w:rsid w:val="391A56DD"/>
    <w:rsid w:val="39699837"/>
    <w:rsid w:val="39AAE67C"/>
    <w:rsid w:val="3AC7303F"/>
    <w:rsid w:val="3B08FF05"/>
    <w:rsid w:val="3B3AB34B"/>
    <w:rsid w:val="3BBFFB2D"/>
    <w:rsid w:val="3C302B8B"/>
    <w:rsid w:val="3D0FD36B"/>
    <w:rsid w:val="3D8BDF76"/>
    <w:rsid w:val="3DC4133B"/>
    <w:rsid w:val="4004F591"/>
    <w:rsid w:val="40DB47CF"/>
    <w:rsid w:val="41C6B895"/>
    <w:rsid w:val="420BAF84"/>
    <w:rsid w:val="422080C8"/>
    <w:rsid w:val="42B1F68A"/>
    <w:rsid w:val="42B2295B"/>
    <w:rsid w:val="42D1450A"/>
    <w:rsid w:val="4405825C"/>
    <w:rsid w:val="452AC672"/>
    <w:rsid w:val="459D9417"/>
    <w:rsid w:val="467700B8"/>
    <w:rsid w:val="467A7596"/>
    <w:rsid w:val="46EC6A07"/>
    <w:rsid w:val="47739EC0"/>
    <w:rsid w:val="47C2D6B8"/>
    <w:rsid w:val="47CA2BCB"/>
    <w:rsid w:val="47E22538"/>
    <w:rsid w:val="4A677AAA"/>
    <w:rsid w:val="4A6B4E56"/>
    <w:rsid w:val="4AC92037"/>
    <w:rsid w:val="4B5B62EA"/>
    <w:rsid w:val="4C495B0A"/>
    <w:rsid w:val="4C815904"/>
    <w:rsid w:val="4CBBBD79"/>
    <w:rsid w:val="4D0AF2C1"/>
    <w:rsid w:val="4D6C81BB"/>
    <w:rsid w:val="4D9F1B6C"/>
    <w:rsid w:val="4DB178AA"/>
    <w:rsid w:val="4EC7DE2C"/>
    <w:rsid w:val="4F4B00E1"/>
    <w:rsid w:val="4F68D8E5"/>
    <w:rsid w:val="503F4596"/>
    <w:rsid w:val="50FDEBAB"/>
    <w:rsid w:val="516FAD4B"/>
    <w:rsid w:val="51807239"/>
    <w:rsid w:val="533157F1"/>
    <w:rsid w:val="533BD52D"/>
    <w:rsid w:val="540267CD"/>
    <w:rsid w:val="545410A4"/>
    <w:rsid w:val="54797C93"/>
    <w:rsid w:val="54DC92EB"/>
    <w:rsid w:val="54F36839"/>
    <w:rsid w:val="560E9908"/>
    <w:rsid w:val="5792D4A3"/>
    <w:rsid w:val="59C99BE3"/>
    <w:rsid w:val="5A0B1C19"/>
    <w:rsid w:val="5A311318"/>
    <w:rsid w:val="5AE1D75A"/>
    <w:rsid w:val="5BD13997"/>
    <w:rsid w:val="5C843380"/>
    <w:rsid w:val="5C8D5A3C"/>
    <w:rsid w:val="5CDE2E84"/>
    <w:rsid w:val="5D7727B6"/>
    <w:rsid w:val="5DC43D79"/>
    <w:rsid w:val="5E5E0A64"/>
    <w:rsid w:val="5EA90229"/>
    <w:rsid w:val="5EEF4D55"/>
    <w:rsid w:val="5F3BCC28"/>
    <w:rsid w:val="5F70E906"/>
    <w:rsid w:val="6079B00E"/>
    <w:rsid w:val="60E21150"/>
    <w:rsid w:val="61AA17C3"/>
    <w:rsid w:val="623BC056"/>
    <w:rsid w:val="6259CEC0"/>
    <w:rsid w:val="642D5DD6"/>
    <w:rsid w:val="64BE7AD0"/>
    <w:rsid w:val="6545994D"/>
    <w:rsid w:val="655DC58B"/>
    <w:rsid w:val="65D98E7E"/>
    <w:rsid w:val="661FD844"/>
    <w:rsid w:val="674C6DB3"/>
    <w:rsid w:val="6768F9AC"/>
    <w:rsid w:val="67796B35"/>
    <w:rsid w:val="67A860F5"/>
    <w:rsid w:val="67ADF09B"/>
    <w:rsid w:val="6833E06E"/>
    <w:rsid w:val="68871FD3"/>
    <w:rsid w:val="6910B18E"/>
    <w:rsid w:val="6987C77F"/>
    <w:rsid w:val="69D708D9"/>
    <w:rsid w:val="6A0C25B7"/>
    <w:rsid w:val="6A3E800E"/>
    <w:rsid w:val="6A48FD4A"/>
    <w:rsid w:val="6A938684"/>
    <w:rsid w:val="6C134886"/>
    <w:rsid w:val="6D73D5BB"/>
    <w:rsid w:val="6D8176CA"/>
    <w:rsid w:val="6E264D9A"/>
    <w:rsid w:val="6E42F4CA"/>
    <w:rsid w:val="6F520941"/>
    <w:rsid w:val="6F841873"/>
    <w:rsid w:val="6F87A6C4"/>
    <w:rsid w:val="7032E9A1"/>
    <w:rsid w:val="72492D4C"/>
    <w:rsid w:val="72DAEBDB"/>
    <w:rsid w:val="73349E12"/>
    <w:rsid w:val="73F5A10C"/>
    <w:rsid w:val="74230430"/>
    <w:rsid w:val="7464D2F6"/>
    <w:rsid w:val="75A8C220"/>
    <w:rsid w:val="766BA75C"/>
    <w:rsid w:val="76C28791"/>
    <w:rsid w:val="76E7B367"/>
    <w:rsid w:val="770A0E36"/>
    <w:rsid w:val="775D2EEE"/>
    <w:rsid w:val="77EAF494"/>
    <w:rsid w:val="77F36ACB"/>
    <w:rsid w:val="78457E40"/>
    <w:rsid w:val="785E57F2"/>
    <w:rsid w:val="7894E34D"/>
    <w:rsid w:val="795DB9B7"/>
    <w:rsid w:val="79F16B96"/>
    <w:rsid w:val="7A06F615"/>
    <w:rsid w:val="7A641942"/>
    <w:rsid w:val="7A7F82D4"/>
    <w:rsid w:val="7ABF67AD"/>
    <w:rsid w:val="7B33BD0F"/>
    <w:rsid w:val="7B678375"/>
    <w:rsid w:val="7C0DFD4C"/>
    <w:rsid w:val="7C3AC7FD"/>
    <w:rsid w:val="7C52C16A"/>
    <w:rsid w:val="7D1134AE"/>
    <w:rsid w:val="7D3E3230"/>
    <w:rsid w:val="7D83291F"/>
    <w:rsid w:val="7E33ED61"/>
    <w:rsid w:val="7F1DC8A0"/>
    <w:rsid w:val="7F9185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4DC0"/>
  <w15:chartTrackingRefBased/>
  <w15:docId w15:val="{2B8C58C1-7723-4BB4-8C4D-5EA93745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27"/>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254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0472CD"/>
    <w:pPr>
      <w:tabs>
        <w:tab w:val="center" w:pos="4513"/>
        <w:tab w:val="right" w:pos="9026"/>
      </w:tabs>
      <w:spacing w:after="0" w:line="240" w:lineRule="auto"/>
    </w:pPr>
  </w:style>
  <w:style w:type="character" w:customStyle="1" w:styleId="HeaderChar">
    <w:name w:val="Header Char"/>
    <w:link w:val="Header"/>
    <w:uiPriority w:val="99"/>
    <w:rsid w:val="000472CD"/>
    <w:rPr>
      <w:rFonts w:ascii="Arial" w:hAnsi="Arial" w:cs="Arial"/>
      <w:sz w:val="24"/>
      <w:szCs w:val="24"/>
    </w:rPr>
  </w:style>
  <w:style w:type="paragraph" w:styleId="Footer">
    <w:name w:val="footer"/>
    <w:basedOn w:val="Normal"/>
    <w:link w:val="FooterChar"/>
    <w:uiPriority w:val="99"/>
    <w:unhideWhenUsed/>
    <w:rsid w:val="000472CD"/>
    <w:pPr>
      <w:tabs>
        <w:tab w:val="center" w:pos="4513"/>
        <w:tab w:val="right" w:pos="9026"/>
      </w:tabs>
      <w:spacing w:after="0" w:line="240" w:lineRule="auto"/>
    </w:pPr>
  </w:style>
  <w:style w:type="character" w:customStyle="1" w:styleId="FooterChar">
    <w:name w:val="Footer Char"/>
    <w:link w:val="Footer"/>
    <w:uiPriority w:val="99"/>
    <w:rsid w:val="000472CD"/>
    <w:rPr>
      <w:rFonts w:ascii="Arial" w:hAnsi="Arial" w:cs="Arial"/>
      <w:sz w:val="24"/>
      <w:szCs w:val="24"/>
    </w:rPr>
  </w:style>
  <w:style w:type="paragraph" w:styleId="BalloonText">
    <w:name w:val="Balloon Text"/>
    <w:basedOn w:val="Normal"/>
    <w:link w:val="BalloonTextChar"/>
    <w:uiPriority w:val="99"/>
    <w:semiHidden/>
    <w:unhideWhenUsed/>
    <w:rsid w:val="000472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2CD"/>
    <w:rPr>
      <w:rFonts w:ascii="Tahoma" w:hAnsi="Tahoma" w:cs="Tahoma"/>
      <w:sz w:val="16"/>
      <w:szCs w:val="16"/>
    </w:rPr>
  </w:style>
  <w:style w:type="table" w:styleId="LightList-Accent2">
    <w:name w:val="Light List Accent 2"/>
    <w:basedOn w:val="TableNormal"/>
    <w:uiPriority w:val="61"/>
    <w:rsid w:val="0015357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74A5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Spacing">
    <w:name w:val="No Spacing"/>
    <w:link w:val="NoSpacingChar"/>
    <w:uiPriority w:val="1"/>
    <w:qFormat/>
    <w:rsid w:val="00A74A54"/>
    <w:rPr>
      <w:rFonts w:eastAsia="Times New Roman"/>
      <w:sz w:val="22"/>
      <w:szCs w:val="22"/>
      <w:lang w:val="en-US"/>
    </w:rPr>
  </w:style>
  <w:style w:type="character" w:customStyle="1" w:styleId="NoSpacingChar">
    <w:name w:val="No Spacing Char"/>
    <w:link w:val="NoSpacing"/>
    <w:uiPriority w:val="1"/>
    <w:rsid w:val="00A74A54"/>
    <w:rPr>
      <w:rFonts w:eastAsia="Times New Roman"/>
      <w:lang w:val="en-US" w:eastAsia="ja-JP"/>
    </w:rPr>
  </w:style>
  <w:style w:type="character" w:styleId="Hyperlink">
    <w:name w:val="Hyperlink"/>
    <w:uiPriority w:val="99"/>
    <w:unhideWhenUsed/>
    <w:rsid w:val="00A74A54"/>
    <w:rPr>
      <w:color w:val="0000FF"/>
      <w:u w:val="single"/>
    </w:rPr>
  </w:style>
  <w:style w:type="paragraph" w:styleId="ListParagraph">
    <w:name w:val="List Paragraph"/>
    <w:basedOn w:val="Normal"/>
    <w:uiPriority w:val="34"/>
    <w:qFormat/>
    <w:rsid w:val="00A74A54"/>
    <w:pPr>
      <w:ind w:left="720"/>
      <w:contextualSpacing/>
    </w:pPr>
    <w:rPr>
      <w:rFonts w:ascii="Calibri" w:hAnsi="Calibri" w:cs="Times New Roman"/>
      <w:sz w:val="22"/>
      <w:szCs w:val="22"/>
    </w:rPr>
  </w:style>
  <w:style w:type="table" w:styleId="LightList-Accent4">
    <w:name w:val="Light List Accent 4"/>
    <w:basedOn w:val="TableNormal"/>
    <w:uiPriority w:val="61"/>
    <w:rsid w:val="00C5533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CommentReference">
    <w:name w:val="annotation reference"/>
    <w:uiPriority w:val="99"/>
    <w:semiHidden/>
    <w:unhideWhenUsed/>
    <w:rsid w:val="0042653E"/>
    <w:rPr>
      <w:sz w:val="16"/>
      <w:szCs w:val="16"/>
    </w:rPr>
  </w:style>
  <w:style w:type="paragraph" w:styleId="CommentText">
    <w:name w:val="annotation text"/>
    <w:basedOn w:val="Normal"/>
    <w:link w:val="CommentTextChar"/>
    <w:uiPriority w:val="99"/>
    <w:semiHidden/>
    <w:unhideWhenUsed/>
    <w:rsid w:val="0042653E"/>
    <w:rPr>
      <w:sz w:val="20"/>
      <w:szCs w:val="20"/>
    </w:rPr>
  </w:style>
  <w:style w:type="character" w:customStyle="1" w:styleId="CommentTextChar">
    <w:name w:val="Comment Text Char"/>
    <w:link w:val="CommentText"/>
    <w:uiPriority w:val="99"/>
    <w:semiHidden/>
    <w:rsid w:val="0042653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2653E"/>
    <w:rPr>
      <w:b/>
      <w:bCs/>
    </w:rPr>
  </w:style>
  <w:style w:type="character" w:customStyle="1" w:styleId="CommentSubjectChar">
    <w:name w:val="Comment Subject Char"/>
    <w:link w:val="CommentSubject"/>
    <w:uiPriority w:val="99"/>
    <w:semiHidden/>
    <w:rsid w:val="0042653E"/>
    <w:rPr>
      <w:rFonts w:ascii="Arial" w:hAnsi="Arial" w:cs="Arial"/>
      <w:b/>
      <w:bCs/>
      <w:lang w:eastAsia="en-US"/>
    </w:rPr>
  </w:style>
  <w:style w:type="character" w:styleId="Strong">
    <w:name w:val="Strong"/>
    <w:uiPriority w:val="22"/>
    <w:qFormat/>
    <w:rsid w:val="006F12A1"/>
    <w:rPr>
      <w:b/>
      <w:bCs/>
    </w:rPr>
  </w:style>
  <w:style w:type="character" w:styleId="UnresolvedMention">
    <w:name w:val="Unresolved Mention"/>
    <w:uiPriority w:val="99"/>
    <w:semiHidden/>
    <w:unhideWhenUsed/>
    <w:rsid w:val="00AF22BC"/>
    <w:rPr>
      <w:color w:val="605E5C"/>
      <w:shd w:val="clear" w:color="auto" w:fill="E1DFDD"/>
    </w:rPr>
  </w:style>
  <w:style w:type="character" w:styleId="FollowedHyperlink">
    <w:name w:val="FollowedHyperlink"/>
    <w:basedOn w:val="DefaultParagraphFont"/>
    <w:uiPriority w:val="99"/>
    <w:semiHidden/>
    <w:unhideWhenUsed/>
    <w:rsid w:val="00FB075F"/>
    <w:rPr>
      <w:color w:val="954F72" w:themeColor="followedHyperlink"/>
      <w:u w:val="single"/>
    </w:rPr>
  </w:style>
  <w:style w:type="character" w:customStyle="1" w:styleId="ui-provider">
    <w:name w:val="ui-provider"/>
    <w:basedOn w:val="DefaultParagraphFont"/>
    <w:rsid w:val="002B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365">
      <w:bodyDiv w:val="1"/>
      <w:marLeft w:val="0"/>
      <w:marRight w:val="0"/>
      <w:marTop w:val="0"/>
      <w:marBottom w:val="0"/>
      <w:divBdr>
        <w:top w:val="none" w:sz="0" w:space="0" w:color="auto"/>
        <w:left w:val="none" w:sz="0" w:space="0" w:color="auto"/>
        <w:bottom w:val="none" w:sz="0" w:space="0" w:color="auto"/>
        <w:right w:val="none" w:sz="0" w:space="0" w:color="auto"/>
      </w:divBdr>
    </w:div>
    <w:div w:id="482820974">
      <w:bodyDiv w:val="1"/>
      <w:marLeft w:val="0"/>
      <w:marRight w:val="0"/>
      <w:marTop w:val="0"/>
      <w:marBottom w:val="0"/>
      <w:divBdr>
        <w:top w:val="none" w:sz="0" w:space="0" w:color="auto"/>
        <w:left w:val="none" w:sz="0" w:space="0" w:color="auto"/>
        <w:bottom w:val="none" w:sz="0" w:space="0" w:color="auto"/>
        <w:right w:val="none" w:sz="0" w:space="0" w:color="auto"/>
      </w:divBdr>
    </w:div>
    <w:div w:id="1002391736">
      <w:bodyDiv w:val="1"/>
      <w:marLeft w:val="0"/>
      <w:marRight w:val="0"/>
      <w:marTop w:val="0"/>
      <w:marBottom w:val="0"/>
      <w:divBdr>
        <w:top w:val="none" w:sz="0" w:space="0" w:color="auto"/>
        <w:left w:val="none" w:sz="0" w:space="0" w:color="auto"/>
        <w:bottom w:val="none" w:sz="0" w:space="0" w:color="auto"/>
        <w:right w:val="none" w:sz="0" w:space="0" w:color="auto"/>
      </w:divBdr>
    </w:div>
    <w:div w:id="12252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dlocaloffer.nelincs.gov.uk/early-years-professionals/" TargetMode="External"/><Relationship Id="rId18" Type="http://schemas.openxmlformats.org/officeDocument/2006/relationships/hyperlink" Target="mailto:corrinne.wilson@nelincs.gov.uk" TargetMode="External"/><Relationship Id="rId3" Type="http://schemas.openxmlformats.org/officeDocument/2006/relationships/customXml" Target="../customXml/item3.xml"/><Relationship Id="rId21" Type="http://schemas.openxmlformats.org/officeDocument/2006/relationships/hyperlink" Target="mailto:glenis.vessey@nelincs.gov.uk" TargetMode="Externa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yperlink" Target="mailto:karen.murphy@nelincs.gov.uk" TargetMode="External"/><Relationship Id="rId2" Type="http://schemas.openxmlformats.org/officeDocument/2006/relationships/customXml" Target="../customXml/item2.xml"/><Relationship Id="rId16" Type="http://schemas.openxmlformats.org/officeDocument/2006/relationships/hyperlink" Target="mailto:cleo.grey@nelinc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andrea.clark@nelincs.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endlocaloffer.nelincs.gov.uk/early-years-profession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lyyearsnelc@nelinc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7764A3A269F44090D63D14FA285E61" ma:contentTypeVersion="4" ma:contentTypeDescription="Create a new document." ma:contentTypeScope="" ma:versionID="a9a8bd8b663e1cd23020658ac8e26e95">
  <xsd:schema xmlns:xsd="http://www.w3.org/2001/XMLSchema" xmlns:xs="http://www.w3.org/2001/XMLSchema" xmlns:p="http://schemas.microsoft.com/office/2006/metadata/properties" xmlns:ns2="3a1ed605-90d8-4cc2-8d26-6aa20d1baf60" xmlns:ns3="d1b52dfc-d003-43fb-8fd4-88955ca36bb9" targetNamespace="http://schemas.microsoft.com/office/2006/metadata/properties" ma:root="true" ma:fieldsID="c8bbaf3d4b644e15c6d357d366d8880e" ns2:_="" ns3:_="">
    <xsd:import namespace="3a1ed605-90d8-4cc2-8d26-6aa20d1baf60"/>
    <xsd:import namespace="d1b52dfc-d003-43fb-8fd4-88955ca36b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ed605-90d8-4cc2-8d26-6aa20d1ba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52dfc-d003-43fb-8fd4-88955ca36b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B31A8-37F1-48AD-8A5D-A7BF4606539B}">
  <ds:schemaRefs>
    <ds:schemaRef ds:uri="http://schemas.microsoft.com/sharepoint/v3/contenttype/forms"/>
  </ds:schemaRefs>
</ds:datastoreItem>
</file>

<file path=customXml/itemProps2.xml><?xml version="1.0" encoding="utf-8"?>
<ds:datastoreItem xmlns:ds="http://schemas.openxmlformats.org/officeDocument/2006/customXml" ds:itemID="{CC85AD14-9762-4C44-A519-EF622DD84F7D}">
  <ds:schemaRefs>
    <ds:schemaRef ds:uri="http://schemas.openxmlformats.org/officeDocument/2006/bibliography"/>
  </ds:schemaRefs>
</ds:datastoreItem>
</file>

<file path=customXml/itemProps3.xml><?xml version="1.0" encoding="utf-8"?>
<ds:datastoreItem xmlns:ds="http://schemas.openxmlformats.org/officeDocument/2006/customXml" ds:itemID="{A79A7E8E-50D8-4A21-8B42-189BC0360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ed605-90d8-4cc2-8d26-6aa20d1baf60"/>
    <ds:schemaRef ds:uri="d1b52dfc-d003-43fb-8fd4-88955ca36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B8836-9600-4E7A-A8DE-FCE872F53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1733</Words>
  <Characters>9882</Characters>
  <Application>Microsoft Office Word</Application>
  <DocSecurity>0</DocSecurity>
  <Lines>82</Lines>
  <Paragraphs>23</Paragraphs>
  <ScaleCrop>false</ScaleCrop>
  <Company>North East Lincolnshire Council</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Inclusion Fund</dc:title>
  <dc:subject>Guidance Notes</dc:subject>
  <dc:creator>Triantafyllou Ellie</dc:creator>
  <cp:keywords/>
  <cp:lastModifiedBy>Cleo Grey (NELC)</cp:lastModifiedBy>
  <cp:revision>6</cp:revision>
  <cp:lastPrinted>2019-09-11T07:47:00Z</cp:lastPrinted>
  <dcterms:created xsi:type="dcterms:W3CDTF">2023-05-11T07:55:00Z</dcterms:created>
  <dcterms:modified xsi:type="dcterms:W3CDTF">2024-03-05T14:34:00Z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0x0101006F7764A3A269F44090D63D14FA285E61</vt:lpwstr>
  </property>
</Properties>
</file>