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pStyle w:val="Heading1"/>
        <w:spacing w:before="92"/>
        <w:ind w:left="1541" w:right="1481"/>
        <w:jc w:val="center"/>
        <w:rPr>
          <w:rFonts w:ascii="Arial"/>
        </w:rPr>
      </w:pPr>
      <w:r>
        <w:rPr>
          <w:rFonts w:ascii="Arial"/>
          <w:u w:val="thick"/>
        </w:rPr>
        <w:t>HEALTH CONTRIBUTION TO EHCP ANNUAL REVIEWS</w:t>
      </w:r>
    </w:p>
    <w:p>
      <w:pPr>
        <w:pStyle w:val="BodyText"/>
        <w:rPr>
          <w:b/>
          <w:sz w:val="16"/>
        </w:rPr>
      </w:pPr>
    </w:p>
    <w:p>
      <w:pPr>
        <w:spacing w:before="92"/>
        <w:ind w:left="1540" w:right="1481" w:firstLine="0"/>
        <w:jc w:val="center"/>
        <w:rPr>
          <w:b/>
          <w:sz w:val="24"/>
        </w:rPr>
      </w:pPr>
      <w:r>
        <w:rPr>
          <w:b/>
          <w:sz w:val="24"/>
          <w:u w:val="thick"/>
        </w:rPr>
        <w:t>GUIDANCE FOR EDUCATION SETTINGS</w:t>
      </w:r>
    </w:p>
    <w:p>
      <w:pPr>
        <w:pStyle w:val="BodyText"/>
        <w:rPr>
          <w:b/>
          <w:sz w:val="20"/>
        </w:rPr>
      </w:pPr>
    </w:p>
    <w:p>
      <w:pPr>
        <w:pStyle w:val="BodyText"/>
        <w:rPr>
          <w:b/>
          <w:sz w:val="20"/>
        </w:rPr>
      </w:pPr>
    </w:p>
    <w:p>
      <w:pPr>
        <w:pStyle w:val="BodyText"/>
        <w:rPr>
          <w:b/>
          <w:sz w:val="24"/>
        </w:rPr>
      </w:pPr>
    </w:p>
    <w:p>
      <w:pPr>
        <w:pStyle w:val="Heading2"/>
        <w:spacing w:before="92"/>
        <w:ind w:right="125"/>
        <w:jc w:val="both"/>
        <w:rPr>
          <w:rFonts w:ascii="Arial"/>
        </w:rPr>
      </w:pPr>
      <w:r>
        <w:rPr>
          <w:rFonts w:ascii="Arial"/>
        </w:rPr>
        <w:t>This</w:t>
      </w:r>
      <w:r>
        <w:rPr>
          <w:rFonts w:ascii="Arial"/>
          <w:spacing w:val="-8"/>
        </w:rPr>
        <w:t> </w:t>
      </w:r>
      <w:r>
        <w:rPr>
          <w:rFonts w:ascii="Arial"/>
        </w:rPr>
        <w:t>guidance</w:t>
      </w:r>
      <w:r>
        <w:rPr>
          <w:rFonts w:ascii="Arial"/>
          <w:spacing w:val="-7"/>
        </w:rPr>
        <w:t> </w:t>
      </w:r>
      <w:r>
        <w:rPr>
          <w:rFonts w:ascii="Arial"/>
        </w:rPr>
        <w:t>has</w:t>
      </w:r>
      <w:r>
        <w:rPr>
          <w:rFonts w:ascii="Arial"/>
          <w:spacing w:val="-7"/>
        </w:rPr>
        <w:t> </w:t>
      </w:r>
      <w:r>
        <w:rPr>
          <w:rFonts w:ascii="Arial"/>
        </w:rPr>
        <w:t>been</w:t>
      </w:r>
      <w:r>
        <w:rPr>
          <w:rFonts w:ascii="Arial"/>
          <w:spacing w:val="-7"/>
        </w:rPr>
        <w:t> </w:t>
      </w:r>
      <w:r>
        <w:rPr>
          <w:rFonts w:ascii="Arial"/>
        </w:rPr>
        <w:t>developed</w:t>
      </w:r>
      <w:r>
        <w:rPr>
          <w:rFonts w:ascii="Arial"/>
          <w:spacing w:val="-6"/>
        </w:rPr>
        <w:t> </w:t>
      </w:r>
      <w:r>
        <w:rPr>
          <w:rFonts w:ascii="Arial"/>
        </w:rPr>
        <w:t>to</w:t>
      </w:r>
      <w:r>
        <w:rPr>
          <w:rFonts w:ascii="Arial"/>
          <w:spacing w:val="-7"/>
        </w:rPr>
        <w:t> </w:t>
      </w:r>
      <w:r>
        <w:rPr>
          <w:rFonts w:ascii="Arial"/>
        </w:rPr>
        <w:t>support</w:t>
      </w:r>
      <w:r>
        <w:rPr>
          <w:rFonts w:ascii="Arial"/>
          <w:spacing w:val="-9"/>
        </w:rPr>
        <w:t> </w:t>
      </w:r>
      <w:r>
        <w:rPr>
          <w:rFonts w:ascii="Arial"/>
        </w:rPr>
        <w:t>education</w:t>
      </w:r>
      <w:r>
        <w:rPr>
          <w:rFonts w:ascii="Arial"/>
          <w:spacing w:val="-7"/>
        </w:rPr>
        <w:t> </w:t>
      </w:r>
      <w:r>
        <w:rPr>
          <w:rFonts w:ascii="Arial"/>
        </w:rPr>
        <w:t>settings</w:t>
      </w:r>
      <w:r>
        <w:rPr>
          <w:rFonts w:ascii="Arial"/>
          <w:spacing w:val="-8"/>
        </w:rPr>
        <w:t> </w:t>
      </w:r>
      <w:r>
        <w:rPr>
          <w:rFonts w:ascii="Arial"/>
        </w:rPr>
        <w:t>with</w:t>
      </w:r>
      <w:r>
        <w:rPr>
          <w:rFonts w:ascii="Arial"/>
          <w:spacing w:val="-6"/>
        </w:rPr>
        <w:t> </w:t>
      </w:r>
      <w:r>
        <w:rPr>
          <w:rFonts w:ascii="Arial"/>
        </w:rPr>
        <w:t>involving</w:t>
      </w:r>
      <w:r>
        <w:rPr>
          <w:rFonts w:ascii="Arial"/>
          <w:spacing w:val="-9"/>
        </w:rPr>
        <w:t> </w:t>
      </w:r>
      <w:r>
        <w:rPr>
          <w:rFonts w:ascii="Arial"/>
        </w:rPr>
        <w:t>health professionals in EHCP annual reviews and reviewing health needs and</w:t>
      </w:r>
      <w:r>
        <w:rPr>
          <w:rFonts w:ascii="Arial"/>
          <w:spacing w:val="-21"/>
        </w:rPr>
        <w:t> </w:t>
      </w:r>
      <w:r>
        <w:rPr>
          <w:rFonts w:ascii="Arial"/>
        </w:rPr>
        <w:t>outcomes.</w:t>
      </w:r>
    </w:p>
    <w:p>
      <w:pPr>
        <w:pStyle w:val="BodyText"/>
        <w:rPr>
          <w:sz w:val="24"/>
        </w:rPr>
      </w:pPr>
    </w:p>
    <w:p>
      <w:pPr>
        <w:spacing w:before="0"/>
        <w:ind w:left="180" w:right="120" w:firstLine="0"/>
        <w:jc w:val="both"/>
        <w:rPr>
          <w:sz w:val="24"/>
        </w:rPr>
      </w:pPr>
      <w:r>
        <w:rPr>
          <w:sz w:val="24"/>
        </w:rPr>
        <w:t>Health</w:t>
      </w:r>
      <w:r>
        <w:rPr>
          <w:spacing w:val="-6"/>
          <w:sz w:val="24"/>
        </w:rPr>
        <w:t> </w:t>
      </w:r>
      <w:r>
        <w:rPr>
          <w:sz w:val="24"/>
        </w:rPr>
        <w:t>professionals</w:t>
      </w:r>
      <w:r>
        <w:rPr>
          <w:spacing w:val="-6"/>
          <w:sz w:val="24"/>
        </w:rPr>
        <w:t> </w:t>
      </w:r>
      <w:r>
        <w:rPr>
          <w:sz w:val="24"/>
        </w:rPr>
        <w:t>are</w:t>
      </w:r>
      <w:r>
        <w:rPr>
          <w:spacing w:val="-3"/>
          <w:sz w:val="24"/>
        </w:rPr>
        <w:t> </w:t>
      </w:r>
      <w:r>
        <w:rPr>
          <w:sz w:val="24"/>
        </w:rPr>
        <w:t>under</w:t>
      </w:r>
      <w:r>
        <w:rPr>
          <w:spacing w:val="-5"/>
          <w:sz w:val="24"/>
        </w:rPr>
        <w:t> </w:t>
      </w:r>
      <w:r>
        <w:rPr>
          <w:sz w:val="24"/>
        </w:rPr>
        <w:t>a</w:t>
      </w:r>
      <w:r>
        <w:rPr>
          <w:spacing w:val="-5"/>
          <w:sz w:val="24"/>
        </w:rPr>
        <w:t> </w:t>
      </w:r>
      <w:r>
        <w:rPr>
          <w:sz w:val="24"/>
        </w:rPr>
        <w:t>statutory</w:t>
      </w:r>
      <w:r>
        <w:rPr>
          <w:spacing w:val="-4"/>
          <w:sz w:val="24"/>
        </w:rPr>
        <w:t> </w:t>
      </w:r>
      <w:r>
        <w:rPr>
          <w:sz w:val="24"/>
        </w:rPr>
        <w:t>duty</w:t>
      </w:r>
      <w:r>
        <w:rPr>
          <w:spacing w:val="-3"/>
          <w:sz w:val="24"/>
        </w:rPr>
        <w:t> </w:t>
      </w:r>
      <w:r>
        <w:rPr>
          <w:sz w:val="24"/>
        </w:rPr>
        <w:t>to</w:t>
      </w:r>
      <w:r>
        <w:rPr>
          <w:spacing w:val="-3"/>
          <w:sz w:val="24"/>
        </w:rPr>
        <w:t> </w:t>
      </w:r>
      <w:r>
        <w:rPr>
          <w:sz w:val="24"/>
        </w:rPr>
        <w:t>support</w:t>
      </w:r>
      <w:r>
        <w:rPr>
          <w:spacing w:val="-4"/>
          <w:sz w:val="24"/>
        </w:rPr>
        <w:t> </w:t>
      </w:r>
      <w:r>
        <w:rPr>
          <w:sz w:val="24"/>
        </w:rPr>
        <w:t>the</w:t>
      </w:r>
      <w:r>
        <w:rPr>
          <w:spacing w:val="-3"/>
          <w:sz w:val="24"/>
        </w:rPr>
        <w:t> </w:t>
      </w:r>
      <w:r>
        <w:rPr>
          <w:sz w:val="24"/>
        </w:rPr>
        <w:t>EHCP</w:t>
      </w:r>
      <w:r>
        <w:rPr>
          <w:spacing w:val="-6"/>
          <w:sz w:val="24"/>
        </w:rPr>
        <w:t> </w:t>
      </w:r>
      <w:r>
        <w:rPr>
          <w:sz w:val="24"/>
        </w:rPr>
        <w:t>process</w:t>
      </w:r>
      <w:r>
        <w:rPr>
          <w:spacing w:val="-3"/>
          <w:sz w:val="24"/>
        </w:rPr>
        <w:t> </w:t>
      </w:r>
      <w:r>
        <w:rPr>
          <w:sz w:val="24"/>
        </w:rPr>
        <w:t>and</w:t>
      </w:r>
      <w:r>
        <w:rPr>
          <w:spacing w:val="-5"/>
          <w:sz w:val="24"/>
        </w:rPr>
        <w:t> </w:t>
      </w:r>
      <w:r>
        <w:rPr>
          <w:sz w:val="24"/>
        </w:rPr>
        <w:t>this includes involvement in annual reviews. It is not compulsory to attend the meeting in person and we recognise that busy caseloads and clinical responsibilities can often prevent attendance. It is expected that health professionals will prioritise attendance for children at key transition points and for Year 9 annual reviews. Health update reports will be provided to the meeting organiser prior to the annual</w:t>
      </w:r>
      <w:r>
        <w:rPr>
          <w:spacing w:val="-18"/>
          <w:sz w:val="24"/>
        </w:rPr>
        <w:t> </w:t>
      </w:r>
      <w:r>
        <w:rPr>
          <w:sz w:val="24"/>
        </w:rPr>
        <w:t>review.</w:t>
      </w:r>
    </w:p>
    <w:p>
      <w:pPr>
        <w:pStyle w:val="BodyText"/>
        <w:spacing w:before="2"/>
        <w:rPr>
          <w:sz w:val="24"/>
        </w:rPr>
      </w:pPr>
    </w:p>
    <w:p>
      <w:pPr>
        <w:pStyle w:val="ListParagraph"/>
        <w:numPr>
          <w:ilvl w:val="0"/>
          <w:numId w:val="1"/>
        </w:numPr>
        <w:tabs>
          <w:tab w:pos="901" w:val="left" w:leader="none"/>
        </w:tabs>
        <w:spacing w:line="256" w:lineRule="auto" w:before="1" w:after="0"/>
        <w:ind w:left="900" w:right="117" w:hanging="360"/>
        <w:jc w:val="both"/>
        <w:rPr>
          <w:sz w:val="22"/>
        </w:rPr>
      </w:pPr>
      <w:r>
        <w:rPr>
          <w:sz w:val="22"/>
        </w:rPr>
        <w:t>From April 2023 onwards, the Local Authority will provide the Designated Clinical Officer</w:t>
      </w:r>
      <w:r>
        <w:rPr>
          <w:spacing w:val="-8"/>
          <w:sz w:val="22"/>
        </w:rPr>
        <w:t> </w:t>
      </w:r>
      <w:r>
        <w:rPr>
          <w:sz w:val="22"/>
        </w:rPr>
        <w:t>with</w:t>
      </w:r>
      <w:r>
        <w:rPr>
          <w:spacing w:val="-6"/>
          <w:sz w:val="22"/>
        </w:rPr>
        <w:t> </w:t>
      </w:r>
      <w:r>
        <w:rPr>
          <w:sz w:val="22"/>
        </w:rPr>
        <w:t>a</w:t>
      </w:r>
      <w:r>
        <w:rPr>
          <w:spacing w:val="-7"/>
          <w:sz w:val="22"/>
        </w:rPr>
        <w:t> </w:t>
      </w:r>
      <w:r>
        <w:rPr>
          <w:sz w:val="22"/>
        </w:rPr>
        <w:t>list</w:t>
      </w:r>
      <w:r>
        <w:rPr>
          <w:spacing w:val="-7"/>
          <w:sz w:val="22"/>
        </w:rPr>
        <w:t> </w:t>
      </w:r>
      <w:r>
        <w:rPr>
          <w:sz w:val="22"/>
        </w:rPr>
        <w:t>of</w:t>
      </w:r>
      <w:r>
        <w:rPr>
          <w:spacing w:val="-7"/>
          <w:sz w:val="22"/>
        </w:rPr>
        <w:t> </w:t>
      </w:r>
      <w:r>
        <w:rPr>
          <w:sz w:val="22"/>
        </w:rPr>
        <w:t>all</w:t>
      </w:r>
      <w:r>
        <w:rPr>
          <w:spacing w:val="-7"/>
          <w:sz w:val="22"/>
        </w:rPr>
        <w:t> </w:t>
      </w:r>
      <w:r>
        <w:rPr>
          <w:sz w:val="22"/>
        </w:rPr>
        <w:t>annual</w:t>
      </w:r>
      <w:r>
        <w:rPr>
          <w:spacing w:val="-7"/>
          <w:sz w:val="22"/>
        </w:rPr>
        <w:t> </w:t>
      </w:r>
      <w:r>
        <w:rPr>
          <w:sz w:val="22"/>
        </w:rPr>
        <w:t>reviews</w:t>
      </w:r>
      <w:r>
        <w:rPr>
          <w:spacing w:val="-5"/>
          <w:sz w:val="22"/>
        </w:rPr>
        <w:t> </w:t>
      </w:r>
      <w:r>
        <w:rPr>
          <w:sz w:val="22"/>
        </w:rPr>
        <w:t>due</w:t>
      </w:r>
      <w:r>
        <w:rPr>
          <w:spacing w:val="-11"/>
          <w:sz w:val="22"/>
        </w:rPr>
        <w:t> </w:t>
      </w:r>
      <w:r>
        <w:rPr>
          <w:sz w:val="22"/>
        </w:rPr>
        <w:t>for</w:t>
      </w:r>
      <w:r>
        <w:rPr>
          <w:spacing w:val="-7"/>
          <w:sz w:val="22"/>
        </w:rPr>
        <w:t> </w:t>
      </w:r>
      <w:r>
        <w:rPr>
          <w:sz w:val="22"/>
        </w:rPr>
        <w:t>each</w:t>
      </w:r>
      <w:r>
        <w:rPr>
          <w:spacing w:val="-6"/>
          <w:sz w:val="22"/>
        </w:rPr>
        <w:t> </w:t>
      </w:r>
      <w:r>
        <w:rPr>
          <w:sz w:val="22"/>
        </w:rPr>
        <w:t>academic</w:t>
      </w:r>
      <w:r>
        <w:rPr>
          <w:spacing w:val="-7"/>
          <w:sz w:val="22"/>
        </w:rPr>
        <w:t> </w:t>
      </w:r>
      <w:r>
        <w:rPr>
          <w:sz w:val="22"/>
        </w:rPr>
        <w:t>term.</w:t>
      </w:r>
      <w:r>
        <w:rPr>
          <w:spacing w:val="-7"/>
          <w:sz w:val="22"/>
        </w:rPr>
        <w:t> </w:t>
      </w:r>
      <w:r>
        <w:rPr>
          <w:sz w:val="22"/>
        </w:rPr>
        <w:t>This</w:t>
      </w:r>
      <w:r>
        <w:rPr>
          <w:spacing w:val="-6"/>
          <w:sz w:val="22"/>
        </w:rPr>
        <w:t> </w:t>
      </w:r>
      <w:r>
        <w:rPr>
          <w:sz w:val="22"/>
        </w:rPr>
        <w:t>will</w:t>
      </w:r>
      <w:r>
        <w:rPr>
          <w:spacing w:val="-6"/>
          <w:sz w:val="22"/>
        </w:rPr>
        <w:t> </w:t>
      </w:r>
      <w:r>
        <w:rPr>
          <w:sz w:val="22"/>
        </w:rPr>
        <w:t>enable</w:t>
      </w:r>
      <w:r>
        <w:rPr>
          <w:spacing w:val="-6"/>
          <w:sz w:val="22"/>
        </w:rPr>
        <w:t> </w:t>
      </w:r>
      <w:r>
        <w:rPr>
          <w:sz w:val="22"/>
        </w:rPr>
        <w:t>an early warning notification to be sent to relevant health teams that an update will be required.</w:t>
      </w:r>
    </w:p>
    <w:p>
      <w:pPr>
        <w:pStyle w:val="BodyText"/>
        <w:spacing w:before="3"/>
        <w:rPr>
          <w:sz w:val="24"/>
        </w:rPr>
      </w:pPr>
    </w:p>
    <w:p>
      <w:pPr>
        <w:pStyle w:val="ListParagraph"/>
        <w:numPr>
          <w:ilvl w:val="0"/>
          <w:numId w:val="1"/>
        </w:numPr>
        <w:tabs>
          <w:tab w:pos="901" w:val="left" w:leader="none"/>
        </w:tabs>
        <w:spacing w:line="256" w:lineRule="auto" w:before="0" w:after="0"/>
        <w:ind w:left="900" w:right="113" w:hanging="360"/>
        <w:jc w:val="both"/>
        <w:rPr>
          <w:sz w:val="22"/>
        </w:rPr>
      </w:pPr>
      <w:r>
        <w:rPr>
          <w:sz w:val="22"/>
        </w:rPr>
        <w:t>In</w:t>
      </w:r>
      <w:r>
        <w:rPr>
          <w:spacing w:val="-13"/>
          <w:sz w:val="22"/>
        </w:rPr>
        <w:t> </w:t>
      </w:r>
      <w:r>
        <w:rPr>
          <w:sz w:val="22"/>
        </w:rPr>
        <w:t>line</w:t>
      </w:r>
      <w:r>
        <w:rPr>
          <w:spacing w:val="-14"/>
          <w:sz w:val="22"/>
        </w:rPr>
        <w:t> </w:t>
      </w:r>
      <w:r>
        <w:rPr>
          <w:sz w:val="22"/>
        </w:rPr>
        <w:t>with</w:t>
      </w:r>
      <w:r>
        <w:rPr>
          <w:spacing w:val="-13"/>
          <w:sz w:val="22"/>
        </w:rPr>
        <w:t> </w:t>
      </w:r>
      <w:r>
        <w:rPr>
          <w:sz w:val="22"/>
        </w:rPr>
        <w:t>the</w:t>
      </w:r>
      <w:r>
        <w:rPr>
          <w:spacing w:val="-13"/>
          <w:sz w:val="22"/>
        </w:rPr>
        <w:t> </w:t>
      </w:r>
      <w:r>
        <w:rPr>
          <w:sz w:val="22"/>
        </w:rPr>
        <w:t>Code</w:t>
      </w:r>
      <w:r>
        <w:rPr>
          <w:spacing w:val="-13"/>
          <w:sz w:val="22"/>
        </w:rPr>
        <w:t> </w:t>
      </w:r>
      <w:r>
        <w:rPr>
          <w:sz w:val="22"/>
        </w:rPr>
        <w:t>of</w:t>
      </w:r>
      <w:r>
        <w:rPr>
          <w:spacing w:val="-12"/>
          <w:sz w:val="22"/>
        </w:rPr>
        <w:t> </w:t>
      </w:r>
      <w:r>
        <w:rPr>
          <w:sz w:val="22"/>
        </w:rPr>
        <w:t>Practice,</w:t>
      </w:r>
      <w:r>
        <w:rPr>
          <w:spacing w:val="-12"/>
          <w:sz w:val="22"/>
        </w:rPr>
        <w:t> </w:t>
      </w:r>
      <w:r>
        <w:rPr>
          <w:sz w:val="22"/>
        </w:rPr>
        <w:t>education</w:t>
      </w:r>
      <w:r>
        <w:rPr>
          <w:spacing w:val="-13"/>
          <w:sz w:val="22"/>
        </w:rPr>
        <w:t> </w:t>
      </w:r>
      <w:r>
        <w:rPr>
          <w:sz w:val="22"/>
        </w:rPr>
        <w:t>settings</w:t>
      </w:r>
      <w:r>
        <w:rPr>
          <w:spacing w:val="-13"/>
          <w:sz w:val="22"/>
        </w:rPr>
        <w:t> </w:t>
      </w:r>
      <w:r>
        <w:rPr>
          <w:b/>
          <w:sz w:val="22"/>
        </w:rPr>
        <w:t>must</w:t>
      </w:r>
      <w:r>
        <w:rPr>
          <w:b/>
          <w:spacing w:val="-13"/>
          <w:sz w:val="22"/>
        </w:rPr>
        <w:t> </w:t>
      </w:r>
      <w:r>
        <w:rPr>
          <w:sz w:val="22"/>
        </w:rPr>
        <w:t>invite</w:t>
      </w:r>
      <w:r>
        <w:rPr>
          <w:spacing w:val="-12"/>
          <w:sz w:val="22"/>
        </w:rPr>
        <w:t> </w:t>
      </w:r>
      <w:r>
        <w:rPr>
          <w:sz w:val="22"/>
        </w:rPr>
        <w:t>all</w:t>
      </w:r>
      <w:r>
        <w:rPr>
          <w:spacing w:val="-14"/>
          <w:sz w:val="22"/>
        </w:rPr>
        <w:t> </w:t>
      </w:r>
      <w:r>
        <w:rPr>
          <w:sz w:val="22"/>
        </w:rPr>
        <w:t>health</w:t>
      </w:r>
      <w:r>
        <w:rPr>
          <w:spacing w:val="-13"/>
          <w:sz w:val="22"/>
        </w:rPr>
        <w:t> </w:t>
      </w:r>
      <w:r>
        <w:rPr>
          <w:sz w:val="22"/>
        </w:rPr>
        <w:t>professionals involved</w:t>
      </w:r>
      <w:r>
        <w:rPr>
          <w:spacing w:val="-4"/>
          <w:sz w:val="22"/>
        </w:rPr>
        <w:t> </w:t>
      </w:r>
      <w:r>
        <w:rPr>
          <w:sz w:val="22"/>
        </w:rPr>
        <w:t>in</w:t>
      </w:r>
      <w:r>
        <w:rPr>
          <w:spacing w:val="-5"/>
          <w:sz w:val="22"/>
        </w:rPr>
        <w:t> </w:t>
      </w:r>
      <w:r>
        <w:rPr>
          <w:sz w:val="22"/>
        </w:rPr>
        <w:t>the</w:t>
      </w:r>
      <w:r>
        <w:rPr>
          <w:spacing w:val="-5"/>
          <w:sz w:val="22"/>
        </w:rPr>
        <w:t> </w:t>
      </w:r>
      <w:r>
        <w:rPr>
          <w:sz w:val="22"/>
        </w:rPr>
        <w:t>child’s</w:t>
      </w:r>
      <w:r>
        <w:rPr>
          <w:spacing w:val="-3"/>
          <w:sz w:val="22"/>
        </w:rPr>
        <w:t> </w:t>
      </w:r>
      <w:r>
        <w:rPr>
          <w:sz w:val="22"/>
        </w:rPr>
        <w:t>care</w:t>
      </w:r>
      <w:r>
        <w:rPr>
          <w:spacing w:val="-3"/>
          <w:sz w:val="22"/>
        </w:rPr>
        <w:t> </w:t>
      </w:r>
      <w:r>
        <w:rPr>
          <w:sz w:val="22"/>
        </w:rPr>
        <w:t>to</w:t>
      </w:r>
      <w:r>
        <w:rPr>
          <w:spacing w:val="-6"/>
          <w:sz w:val="22"/>
        </w:rPr>
        <w:t> </w:t>
      </w:r>
      <w:r>
        <w:rPr>
          <w:sz w:val="22"/>
        </w:rPr>
        <w:t>contribute</w:t>
      </w:r>
      <w:r>
        <w:rPr>
          <w:spacing w:val="-5"/>
          <w:sz w:val="22"/>
        </w:rPr>
        <w:t> </w:t>
      </w:r>
      <w:r>
        <w:rPr>
          <w:sz w:val="22"/>
        </w:rPr>
        <w:t>towards</w:t>
      </w:r>
      <w:r>
        <w:rPr>
          <w:spacing w:val="-5"/>
          <w:sz w:val="22"/>
        </w:rPr>
        <w:t> </w:t>
      </w:r>
      <w:r>
        <w:rPr>
          <w:sz w:val="22"/>
        </w:rPr>
        <w:t>the</w:t>
      </w:r>
      <w:r>
        <w:rPr>
          <w:spacing w:val="-4"/>
          <w:sz w:val="22"/>
        </w:rPr>
        <w:t> </w:t>
      </w:r>
      <w:r>
        <w:rPr>
          <w:sz w:val="22"/>
        </w:rPr>
        <w:t>annual</w:t>
      </w:r>
      <w:r>
        <w:rPr>
          <w:spacing w:val="-6"/>
          <w:sz w:val="22"/>
        </w:rPr>
        <w:t> </w:t>
      </w:r>
      <w:r>
        <w:rPr>
          <w:sz w:val="22"/>
        </w:rPr>
        <w:t>review</w:t>
      </w:r>
      <w:r>
        <w:rPr>
          <w:spacing w:val="-6"/>
          <w:sz w:val="22"/>
        </w:rPr>
        <w:t> </w:t>
      </w:r>
      <w:r>
        <w:rPr>
          <w:sz w:val="22"/>
        </w:rPr>
        <w:t>meeting,</w:t>
      </w:r>
      <w:r>
        <w:rPr>
          <w:spacing w:val="-2"/>
          <w:sz w:val="22"/>
        </w:rPr>
        <w:t> </w:t>
      </w:r>
      <w:r>
        <w:rPr>
          <w:sz w:val="22"/>
        </w:rPr>
        <w:t>providing </w:t>
      </w:r>
      <w:r>
        <w:rPr>
          <w:b/>
          <w:sz w:val="22"/>
        </w:rPr>
        <w:t>at least 2 weeks’ notice</w:t>
      </w:r>
      <w:r>
        <w:rPr>
          <w:sz w:val="22"/>
        </w:rPr>
        <w:t>. It is however advisable that an earlier notice period is provided where</w:t>
      </w:r>
      <w:r>
        <w:rPr>
          <w:spacing w:val="-2"/>
          <w:sz w:val="22"/>
        </w:rPr>
        <w:t> </w:t>
      </w:r>
      <w:r>
        <w:rPr>
          <w:sz w:val="22"/>
        </w:rPr>
        <w:t>possible.</w:t>
      </w:r>
    </w:p>
    <w:p>
      <w:pPr>
        <w:pStyle w:val="BodyText"/>
        <w:spacing w:before="4"/>
        <w:rPr>
          <w:sz w:val="24"/>
        </w:rPr>
      </w:pPr>
    </w:p>
    <w:p>
      <w:pPr>
        <w:pStyle w:val="ListParagraph"/>
        <w:numPr>
          <w:ilvl w:val="0"/>
          <w:numId w:val="1"/>
        </w:numPr>
        <w:tabs>
          <w:tab w:pos="901" w:val="left" w:leader="none"/>
        </w:tabs>
        <w:spacing w:line="259" w:lineRule="auto" w:before="0" w:after="0"/>
        <w:ind w:left="900" w:right="119" w:hanging="360"/>
        <w:jc w:val="both"/>
        <w:rPr>
          <w:b/>
          <w:sz w:val="22"/>
        </w:rPr>
      </w:pPr>
      <w:r>
        <w:rPr>
          <w:b/>
          <w:sz w:val="22"/>
        </w:rPr>
        <w:t>Please ensure that when setting up an annual review meeting that you check which health teams are involved with the child and send an invitation and ‘request to contribute’ via the EHC Hub to the relevant health</w:t>
      </w:r>
      <w:r>
        <w:rPr>
          <w:b/>
          <w:spacing w:val="-24"/>
          <w:sz w:val="22"/>
        </w:rPr>
        <w:t> </w:t>
      </w:r>
      <w:r>
        <w:rPr>
          <w:b/>
          <w:sz w:val="22"/>
        </w:rPr>
        <w:t>team(s).</w:t>
      </w:r>
    </w:p>
    <w:p>
      <w:pPr>
        <w:pStyle w:val="BodyText"/>
        <w:spacing w:before="4"/>
        <w:rPr>
          <w:b/>
          <w:sz w:val="23"/>
        </w:rPr>
      </w:pPr>
    </w:p>
    <w:p>
      <w:pPr>
        <w:pStyle w:val="ListParagraph"/>
        <w:numPr>
          <w:ilvl w:val="0"/>
          <w:numId w:val="1"/>
        </w:numPr>
        <w:tabs>
          <w:tab w:pos="901" w:val="left" w:leader="none"/>
        </w:tabs>
        <w:spacing w:line="259" w:lineRule="auto" w:before="0" w:after="0"/>
        <w:ind w:left="900" w:right="115" w:hanging="360"/>
        <w:jc w:val="both"/>
        <w:rPr>
          <w:sz w:val="22"/>
        </w:rPr>
      </w:pPr>
      <w:r>
        <w:rPr>
          <w:b/>
          <w:sz w:val="22"/>
          <w:u w:val="thick"/>
        </w:rPr>
        <w:t>EHC Hub Invitations should not be routinely sent to the Designated Clinical Officer.</w:t>
      </w:r>
      <w:r>
        <w:rPr>
          <w:b/>
          <w:sz w:val="22"/>
        </w:rPr>
        <w:t> </w:t>
      </w:r>
      <w:r>
        <w:rPr>
          <w:sz w:val="22"/>
        </w:rPr>
        <w:t>The Designated Clinical Officer provides oversight of health services involvement</w:t>
      </w:r>
      <w:r>
        <w:rPr>
          <w:spacing w:val="-8"/>
          <w:sz w:val="22"/>
        </w:rPr>
        <w:t> </w:t>
      </w:r>
      <w:r>
        <w:rPr>
          <w:sz w:val="22"/>
        </w:rPr>
        <w:t>in</w:t>
      </w:r>
      <w:r>
        <w:rPr>
          <w:spacing w:val="-9"/>
          <w:sz w:val="22"/>
        </w:rPr>
        <w:t> </w:t>
      </w:r>
      <w:r>
        <w:rPr>
          <w:sz w:val="22"/>
        </w:rPr>
        <w:t>the</w:t>
      </w:r>
      <w:r>
        <w:rPr>
          <w:spacing w:val="-7"/>
          <w:sz w:val="22"/>
        </w:rPr>
        <w:t> </w:t>
      </w:r>
      <w:r>
        <w:rPr>
          <w:sz w:val="22"/>
        </w:rPr>
        <w:t>EHC</w:t>
      </w:r>
      <w:r>
        <w:rPr>
          <w:spacing w:val="-11"/>
          <w:sz w:val="22"/>
        </w:rPr>
        <w:t> </w:t>
      </w:r>
      <w:r>
        <w:rPr>
          <w:sz w:val="22"/>
        </w:rPr>
        <w:t>process</w:t>
      </w:r>
      <w:r>
        <w:rPr>
          <w:spacing w:val="-9"/>
          <w:sz w:val="22"/>
        </w:rPr>
        <w:t> </w:t>
      </w:r>
      <w:r>
        <w:rPr>
          <w:sz w:val="22"/>
        </w:rPr>
        <w:t>but</w:t>
      </w:r>
      <w:r>
        <w:rPr>
          <w:spacing w:val="-7"/>
          <w:sz w:val="22"/>
        </w:rPr>
        <w:t> </w:t>
      </w:r>
      <w:r>
        <w:rPr>
          <w:sz w:val="22"/>
        </w:rPr>
        <w:t>does</w:t>
      </w:r>
      <w:r>
        <w:rPr>
          <w:spacing w:val="-9"/>
          <w:sz w:val="22"/>
        </w:rPr>
        <w:t> </w:t>
      </w:r>
      <w:r>
        <w:rPr>
          <w:sz w:val="22"/>
        </w:rPr>
        <w:t>not</w:t>
      </w:r>
      <w:r>
        <w:rPr>
          <w:spacing w:val="-4"/>
          <w:sz w:val="22"/>
        </w:rPr>
        <w:t> </w:t>
      </w:r>
      <w:r>
        <w:rPr>
          <w:sz w:val="22"/>
        </w:rPr>
        <w:t>work</w:t>
      </w:r>
      <w:r>
        <w:rPr>
          <w:spacing w:val="-6"/>
          <w:sz w:val="22"/>
        </w:rPr>
        <w:t> </w:t>
      </w:r>
      <w:r>
        <w:rPr>
          <w:sz w:val="22"/>
        </w:rPr>
        <w:t>directly</w:t>
      </w:r>
      <w:r>
        <w:rPr>
          <w:spacing w:val="-6"/>
          <w:sz w:val="22"/>
        </w:rPr>
        <w:t> </w:t>
      </w:r>
      <w:r>
        <w:rPr>
          <w:sz w:val="22"/>
        </w:rPr>
        <w:t>with</w:t>
      </w:r>
      <w:r>
        <w:rPr>
          <w:spacing w:val="-9"/>
          <w:sz w:val="22"/>
        </w:rPr>
        <w:t> </w:t>
      </w:r>
      <w:r>
        <w:rPr>
          <w:sz w:val="22"/>
        </w:rPr>
        <w:t>individual</w:t>
      </w:r>
      <w:r>
        <w:rPr>
          <w:spacing w:val="-6"/>
          <w:sz w:val="22"/>
        </w:rPr>
        <w:t> </w:t>
      </w:r>
      <w:r>
        <w:rPr>
          <w:sz w:val="22"/>
        </w:rPr>
        <w:t>children</w:t>
      </w:r>
      <w:r>
        <w:rPr>
          <w:spacing w:val="-6"/>
          <w:sz w:val="22"/>
        </w:rPr>
        <w:t> </w:t>
      </w:r>
      <w:r>
        <w:rPr>
          <w:sz w:val="22"/>
        </w:rPr>
        <w:t>and young</w:t>
      </w:r>
      <w:r>
        <w:rPr>
          <w:spacing w:val="-13"/>
          <w:sz w:val="22"/>
        </w:rPr>
        <w:t> </w:t>
      </w:r>
      <w:r>
        <w:rPr>
          <w:sz w:val="22"/>
        </w:rPr>
        <w:t>people.</w:t>
      </w:r>
      <w:r>
        <w:rPr>
          <w:spacing w:val="-13"/>
          <w:sz w:val="22"/>
        </w:rPr>
        <w:t> </w:t>
      </w:r>
      <w:r>
        <w:rPr>
          <w:sz w:val="22"/>
        </w:rPr>
        <w:t>The</w:t>
      </w:r>
      <w:r>
        <w:rPr>
          <w:spacing w:val="-11"/>
          <w:sz w:val="22"/>
        </w:rPr>
        <w:t> </w:t>
      </w:r>
      <w:r>
        <w:rPr>
          <w:sz w:val="22"/>
        </w:rPr>
        <w:t>Designated</w:t>
      </w:r>
      <w:r>
        <w:rPr>
          <w:spacing w:val="-12"/>
          <w:sz w:val="22"/>
        </w:rPr>
        <w:t> </w:t>
      </w:r>
      <w:r>
        <w:rPr>
          <w:sz w:val="22"/>
        </w:rPr>
        <w:t>Clinical</w:t>
      </w:r>
      <w:r>
        <w:rPr>
          <w:spacing w:val="-13"/>
          <w:sz w:val="22"/>
        </w:rPr>
        <w:t> </w:t>
      </w:r>
      <w:r>
        <w:rPr>
          <w:sz w:val="22"/>
        </w:rPr>
        <w:t>Officer</w:t>
      </w:r>
      <w:r>
        <w:rPr>
          <w:spacing w:val="-13"/>
          <w:sz w:val="22"/>
        </w:rPr>
        <w:t> </w:t>
      </w:r>
      <w:r>
        <w:rPr>
          <w:sz w:val="22"/>
        </w:rPr>
        <w:t>does</w:t>
      </w:r>
      <w:r>
        <w:rPr>
          <w:spacing w:val="-11"/>
          <w:sz w:val="22"/>
        </w:rPr>
        <w:t> </w:t>
      </w:r>
      <w:r>
        <w:rPr>
          <w:sz w:val="22"/>
        </w:rPr>
        <w:t>not</w:t>
      </w:r>
      <w:r>
        <w:rPr>
          <w:spacing w:val="-12"/>
          <w:sz w:val="22"/>
        </w:rPr>
        <w:t> </w:t>
      </w:r>
      <w:r>
        <w:rPr>
          <w:sz w:val="22"/>
        </w:rPr>
        <w:t>hold</w:t>
      </w:r>
      <w:r>
        <w:rPr>
          <w:spacing w:val="-14"/>
          <w:sz w:val="22"/>
        </w:rPr>
        <w:t> </w:t>
      </w:r>
      <w:r>
        <w:rPr>
          <w:sz w:val="22"/>
        </w:rPr>
        <w:t>responsibility</w:t>
      </w:r>
      <w:r>
        <w:rPr>
          <w:spacing w:val="-13"/>
          <w:sz w:val="22"/>
        </w:rPr>
        <w:t> </w:t>
      </w:r>
      <w:r>
        <w:rPr>
          <w:sz w:val="22"/>
        </w:rPr>
        <w:t>for</w:t>
      </w:r>
      <w:r>
        <w:rPr>
          <w:spacing w:val="-10"/>
          <w:sz w:val="22"/>
        </w:rPr>
        <w:t> </w:t>
      </w:r>
      <w:r>
        <w:rPr>
          <w:sz w:val="22"/>
        </w:rPr>
        <w:t>updating health information in individual plans but can support</w:t>
      </w:r>
      <w:r>
        <w:rPr>
          <w:spacing w:val="-5"/>
          <w:sz w:val="22"/>
        </w:rPr>
        <w:t> </w:t>
      </w:r>
      <w:r>
        <w:rPr>
          <w:sz w:val="22"/>
        </w:rPr>
        <w:t>with:</w:t>
      </w:r>
    </w:p>
    <w:p>
      <w:pPr>
        <w:pStyle w:val="ListParagraph"/>
        <w:numPr>
          <w:ilvl w:val="1"/>
          <w:numId w:val="1"/>
        </w:numPr>
        <w:tabs>
          <w:tab w:pos="1260" w:val="left" w:leader="none"/>
          <w:tab w:pos="1261" w:val="left" w:leader="none"/>
        </w:tabs>
        <w:spacing w:line="259" w:lineRule="auto" w:before="0" w:after="0"/>
        <w:ind w:left="1260" w:right="116" w:hanging="360"/>
        <w:jc w:val="left"/>
        <w:rPr>
          <w:sz w:val="22"/>
        </w:rPr>
      </w:pPr>
      <w:r>
        <w:rPr>
          <w:sz w:val="22"/>
        </w:rPr>
        <w:t>Accessing updates from health services not registered on the EHC Hub (e.g Sheffield Children’s Hospital, other out of area providers, adult</w:t>
      </w:r>
      <w:r>
        <w:rPr>
          <w:spacing w:val="-13"/>
          <w:sz w:val="22"/>
        </w:rPr>
        <w:t> </w:t>
      </w:r>
      <w:r>
        <w:rPr>
          <w:sz w:val="22"/>
        </w:rPr>
        <w:t>services)</w:t>
      </w:r>
    </w:p>
    <w:p>
      <w:pPr>
        <w:pStyle w:val="ListParagraph"/>
        <w:numPr>
          <w:ilvl w:val="1"/>
          <w:numId w:val="1"/>
        </w:numPr>
        <w:tabs>
          <w:tab w:pos="1260" w:val="left" w:leader="none"/>
          <w:tab w:pos="1261" w:val="left" w:leader="none"/>
        </w:tabs>
        <w:spacing w:line="256" w:lineRule="auto" w:before="0" w:after="0"/>
        <w:ind w:left="1260" w:right="120" w:hanging="360"/>
        <w:jc w:val="left"/>
        <w:rPr>
          <w:sz w:val="22"/>
        </w:rPr>
      </w:pPr>
      <w:r>
        <w:rPr>
          <w:sz w:val="22"/>
        </w:rPr>
        <w:t>Health related queries which cannot be resolved through contact with the health teams involved in the child’s</w:t>
      </w:r>
      <w:r>
        <w:rPr>
          <w:spacing w:val="-6"/>
          <w:sz w:val="22"/>
        </w:rPr>
        <w:t> </w:t>
      </w:r>
      <w:r>
        <w:rPr>
          <w:sz w:val="22"/>
        </w:rPr>
        <w:t>care.</w:t>
      </w:r>
    </w:p>
    <w:p>
      <w:pPr>
        <w:pStyle w:val="ListParagraph"/>
        <w:numPr>
          <w:ilvl w:val="1"/>
          <w:numId w:val="1"/>
        </w:numPr>
        <w:tabs>
          <w:tab w:pos="1260" w:val="left" w:leader="none"/>
          <w:tab w:pos="1261" w:val="left" w:leader="none"/>
        </w:tabs>
        <w:spacing w:line="259" w:lineRule="auto" w:before="2" w:after="0"/>
        <w:ind w:left="1260" w:right="120" w:hanging="360"/>
        <w:jc w:val="left"/>
        <w:rPr>
          <w:sz w:val="22"/>
        </w:rPr>
      </w:pPr>
      <w:r>
        <w:rPr>
          <w:sz w:val="22"/>
        </w:rPr>
        <w:t>Advice/support where there is an identified gap in commissioned health services provision.</w:t>
      </w:r>
    </w:p>
    <w:p>
      <w:pPr>
        <w:pStyle w:val="ListParagraph"/>
        <w:numPr>
          <w:ilvl w:val="1"/>
          <w:numId w:val="1"/>
        </w:numPr>
        <w:tabs>
          <w:tab w:pos="1260" w:val="left" w:leader="none"/>
          <w:tab w:pos="1261" w:val="left" w:leader="none"/>
        </w:tabs>
        <w:spacing w:line="240" w:lineRule="auto" w:before="1" w:after="0"/>
        <w:ind w:left="1260" w:right="0" w:hanging="361"/>
        <w:jc w:val="left"/>
        <w:rPr>
          <w:sz w:val="22"/>
        </w:rPr>
      </w:pPr>
      <w:r>
        <w:rPr>
          <w:sz w:val="22"/>
        </w:rPr>
        <w:t>Signposting to appropriate health</w:t>
      </w:r>
      <w:r>
        <w:rPr>
          <w:spacing w:val="-3"/>
          <w:sz w:val="22"/>
        </w:rPr>
        <w:t> </w:t>
      </w:r>
      <w:r>
        <w:rPr>
          <w:sz w:val="22"/>
        </w:rPr>
        <w:t>advice/provision.</w:t>
      </w:r>
    </w:p>
    <w:p>
      <w:pPr>
        <w:pStyle w:val="BodyText"/>
        <w:spacing w:before="4"/>
        <w:rPr>
          <w:sz w:val="25"/>
        </w:rPr>
      </w:pPr>
    </w:p>
    <w:p>
      <w:pPr>
        <w:spacing w:line="448" w:lineRule="auto" w:before="0"/>
        <w:ind w:left="900" w:right="1398" w:firstLine="0"/>
        <w:jc w:val="left"/>
        <w:rPr>
          <w:b/>
          <w:sz w:val="22"/>
        </w:rPr>
      </w:pPr>
      <w:r>
        <w:rPr>
          <w:b/>
          <w:sz w:val="22"/>
        </w:rPr>
        <w:t>Please contact the DCO via email with any queries: </w:t>
      </w:r>
      <w:hyperlink r:id="rId7">
        <w:r>
          <w:rPr>
            <w:b/>
            <w:color w:val="0462C1"/>
            <w:sz w:val="22"/>
            <w:u w:val="thick" w:color="0462C1"/>
          </w:rPr>
          <w:t>designatedclinicalofficer@nelincs.gov.uk</w:t>
        </w:r>
        <w:r>
          <w:rPr>
            <w:b/>
            <w:color w:val="0462C1"/>
            <w:sz w:val="22"/>
          </w:rPr>
          <w:t> </w:t>
        </w:r>
      </w:hyperlink>
      <w:r>
        <w:rPr>
          <w:b/>
          <w:sz w:val="22"/>
        </w:rPr>
        <w:t>and not via the EHC Hub.</w:t>
      </w:r>
    </w:p>
    <w:p>
      <w:pPr>
        <w:spacing w:after="0" w:line="448" w:lineRule="auto"/>
        <w:jc w:val="left"/>
        <w:rPr>
          <w:sz w:val="22"/>
        </w:rPr>
        <w:sectPr>
          <w:headerReference w:type="default" r:id="rId5"/>
          <w:footerReference w:type="default" r:id="rId6"/>
          <w:type w:val="continuous"/>
          <w:pgSz w:w="11910" w:h="16840"/>
          <w:pgMar w:header="218" w:footer="751" w:top="1660" w:bottom="940" w:left="1260" w:right="13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rPr>
      </w:pPr>
    </w:p>
    <w:p>
      <w:pPr>
        <w:pStyle w:val="ListParagraph"/>
        <w:numPr>
          <w:ilvl w:val="0"/>
          <w:numId w:val="1"/>
        </w:numPr>
        <w:tabs>
          <w:tab w:pos="901" w:val="left" w:leader="none"/>
        </w:tabs>
        <w:spacing w:line="259" w:lineRule="auto" w:before="101" w:after="0"/>
        <w:ind w:left="900" w:right="111" w:hanging="360"/>
        <w:jc w:val="both"/>
        <w:rPr>
          <w:sz w:val="22"/>
        </w:rPr>
      </w:pPr>
      <w:r>
        <w:rPr>
          <w:sz w:val="22"/>
        </w:rPr>
        <w:t>All</w:t>
      </w:r>
      <w:r>
        <w:rPr>
          <w:spacing w:val="-6"/>
          <w:sz w:val="22"/>
        </w:rPr>
        <w:t> </w:t>
      </w:r>
      <w:r>
        <w:rPr>
          <w:sz w:val="22"/>
        </w:rPr>
        <w:t>key</w:t>
      </w:r>
      <w:r>
        <w:rPr>
          <w:spacing w:val="-5"/>
          <w:sz w:val="22"/>
        </w:rPr>
        <w:t> </w:t>
      </w:r>
      <w:r>
        <w:rPr>
          <w:sz w:val="22"/>
        </w:rPr>
        <w:t>health</w:t>
      </w:r>
      <w:r>
        <w:rPr>
          <w:spacing w:val="-7"/>
          <w:sz w:val="22"/>
        </w:rPr>
        <w:t> </w:t>
      </w:r>
      <w:r>
        <w:rPr>
          <w:sz w:val="22"/>
        </w:rPr>
        <w:t>teams</w:t>
      </w:r>
      <w:r>
        <w:rPr>
          <w:spacing w:val="-7"/>
          <w:sz w:val="22"/>
        </w:rPr>
        <w:t> </w:t>
      </w:r>
      <w:r>
        <w:rPr>
          <w:sz w:val="22"/>
        </w:rPr>
        <w:t>are</w:t>
      </w:r>
      <w:r>
        <w:rPr>
          <w:spacing w:val="-9"/>
          <w:sz w:val="22"/>
        </w:rPr>
        <w:t> </w:t>
      </w:r>
      <w:r>
        <w:rPr>
          <w:sz w:val="22"/>
        </w:rPr>
        <w:t>registered</w:t>
      </w:r>
      <w:r>
        <w:rPr>
          <w:spacing w:val="-8"/>
          <w:sz w:val="22"/>
        </w:rPr>
        <w:t> </w:t>
      </w:r>
      <w:r>
        <w:rPr>
          <w:sz w:val="22"/>
        </w:rPr>
        <w:t>on</w:t>
      </w:r>
      <w:r>
        <w:rPr>
          <w:spacing w:val="-7"/>
          <w:sz w:val="22"/>
        </w:rPr>
        <w:t> </w:t>
      </w:r>
      <w:r>
        <w:rPr>
          <w:sz w:val="22"/>
        </w:rPr>
        <w:t>the</w:t>
      </w:r>
      <w:r>
        <w:rPr>
          <w:spacing w:val="-8"/>
          <w:sz w:val="22"/>
        </w:rPr>
        <w:t> </w:t>
      </w:r>
      <w:r>
        <w:rPr>
          <w:sz w:val="22"/>
        </w:rPr>
        <w:t>EHCP</w:t>
      </w:r>
      <w:r>
        <w:rPr>
          <w:spacing w:val="-7"/>
          <w:sz w:val="22"/>
        </w:rPr>
        <w:t> </w:t>
      </w:r>
      <w:r>
        <w:rPr>
          <w:sz w:val="22"/>
        </w:rPr>
        <w:t>Hub.</w:t>
      </w:r>
      <w:r>
        <w:rPr>
          <w:spacing w:val="-4"/>
          <w:sz w:val="22"/>
        </w:rPr>
        <w:t> </w:t>
      </w:r>
      <w:r>
        <w:rPr>
          <w:sz w:val="22"/>
        </w:rPr>
        <w:t>Please</w:t>
      </w:r>
      <w:r>
        <w:rPr>
          <w:spacing w:val="-4"/>
          <w:sz w:val="22"/>
        </w:rPr>
        <w:t> </w:t>
      </w:r>
      <w:r>
        <w:rPr>
          <w:sz w:val="22"/>
        </w:rPr>
        <w:t>ensure</w:t>
      </w:r>
      <w:r>
        <w:rPr>
          <w:spacing w:val="-7"/>
          <w:sz w:val="22"/>
        </w:rPr>
        <w:t> </w:t>
      </w:r>
      <w:r>
        <w:rPr>
          <w:sz w:val="22"/>
        </w:rPr>
        <w:t>that</w:t>
      </w:r>
      <w:r>
        <w:rPr>
          <w:spacing w:val="-6"/>
          <w:sz w:val="22"/>
        </w:rPr>
        <w:t> </w:t>
      </w:r>
      <w:r>
        <w:rPr>
          <w:sz w:val="22"/>
        </w:rPr>
        <w:t>requests</w:t>
      </w:r>
      <w:r>
        <w:rPr>
          <w:spacing w:val="-10"/>
          <w:sz w:val="22"/>
        </w:rPr>
        <w:t> </w:t>
      </w:r>
      <w:r>
        <w:rPr>
          <w:sz w:val="22"/>
        </w:rPr>
        <w:t>for health contributions to annual reviews are directed to the health teams </w:t>
      </w:r>
      <w:r>
        <w:rPr>
          <w:b/>
          <w:sz w:val="22"/>
        </w:rPr>
        <w:t>central e mail addresses </w:t>
      </w:r>
      <w:r>
        <w:rPr>
          <w:sz w:val="22"/>
        </w:rPr>
        <w:t>(for example: Young Minds Matter, Children’s Therapy’s etc) and are not sent to named individual health professionals. This ensures that requests can: be directed to the most appropriate professional; be actioned during staff absence; and responses can be monitored by the</w:t>
      </w:r>
      <w:r>
        <w:rPr>
          <w:spacing w:val="-9"/>
          <w:sz w:val="22"/>
        </w:rPr>
        <w:t> </w:t>
      </w:r>
      <w:r>
        <w:rPr>
          <w:sz w:val="22"/>
        </w:rPr>
        <w:t>DCO.</w:t>
      </w:r>
    </w:p>
    <w:p>
      <w:pPr>
        <w:pStyle w:val="BodyText"/>
        <w:spacing w:before="3"/>
        <w:rPr>
          <w:sz w:val="23"/>
        </w:rPr>
      </w:pPr>
    </w:p>
    <w:p>
      <w:pPr>
        <w:pStyle w:val="ListParagraph"/>
        <w:numPr>
          <w:ilvl w:val="0"/>
          <w:numId w:val="1"/>
        </w:numPr>
        <w:tabs>
          <w:tab w:pos="901" w:val="left" w:leader="none"/>
        </w:tabs>
        <w:spacing w:line="259" w:lineRule="auto" w:before="0" w:after="0"/>
        <w:ind w:left="900" w:right="114" w:hanging="360"/>
        <w:jc w:val="both"/>
        <w:rPr>
          <w:sz w:val="22"/>
        </w:rPr>
      </w:pPr>
      <w:r>
        <w:rPr>
          <w:sz w:val="22"/>
        </w:rPr>
        <w:t>For</w:t>
      </w:r>
      <w:r>
        <w:rPr>
          <w:spacing w:val="-9"/>
          <w:sz w:val="22"/>
        </w:rPr>
        <w:t> </w:t>
      </w:r>
      <w:r>
        <w:rPr>
          <w:sz w:val="22"/>
        </w:rPr>
        <w:t>annual</w:t>
      </w:r>
      <w:r>
        <w:rPr>
          <w:spacing w:val="-14"/>
          <w:sz w:val="22"/>
        </w:rPr>
        <w:t> </w:t>
      </w:r>
      <w:r>
        <w:rPr>
          <w:sz w:val="22"/>
        </w:rPr>
        <w:t>reviews</w:t>
      </w:r>
      <w:r>
        <w:rPr>
          <w:spacing w:val="-12"/>
          <w:sz w:val="22"/>
        </w:rPr>
        <w:t> </w:t>
      </w:r>
      <w:r>
        <w:rPr>
          <w:sz w:val="22"/>
        </w:rPr>
        <w:t>managed</w:t>
      </w:r>
      <w:r>
        <w:rPr>
          <w:spacing w:val="-9"/>
          <w:sz w:val="22"/>
        </w:rPr>
        <w:t> </w:t>
      </w:r>
      <w:r>
        <w:rPr>
          <w:sz w:val="22"/>
        </w:rPr>
        <w:t>outside</w:t>
      </w:r>
      <w:r>
        <w:rPr>
          <w:spacing w:val="-13"/>
          <w:sz w:val="22"/>
        </w:rPr>
        <w:t> </w:t>
      </w:r>
      <w:r>
        <w:rPr>
          <w:sz w:val="22"/>
        </w:rPr>
        <w:t>of</w:t>
      </w:r>
      <w:r>
        <w:rPr>
          <w:spacing w:val="-12"/>
          <w:sz w:val="22"/>
        </w:rPr>
        <w:t> </w:t>
      </w:r>
      <w:r>
        <w:rPr>
          <w:sz w:val="22"/>
        </w:rPr>
        <w:t>the</w:t>
      </w:r>
      <w:r>
        <w:rPr>
          <w:spacing w:val="-12"/>
          <w:sz w:val="22"/>
        </w:rPr>
        <w:t> </w:t>
      </w:r>
      <w:r>
        <w:rPr>
          <w:sz w:val="22"/>
        </w:rPr>
        <w:t>EHC</w:t>
      </w:r>
      <w:r>
        <w:rPr>
          <w:spacing w:val="-9"/>
          <w:sz w:val="22"/>
        </w:rPr>
        <w:t> </w:t>
      </w:r>
      <w:r>
        <w:rPr>
          <w:sz w:val="22"/>
        </w:rPr>
        <w:t>Hub</w:t>
      </w:r>
      <w:r>
        <w:rPr>
          <w:spacing w:val="-11"/>
          <w:sz w:val="22"/>
        </w:rPr>
        <w:t> </w:t>
      </w:r>
      <w:r>
        <w:rPr>
          <w:sz w:val="22"/>
        </w:rPr>
        <w:t>or</w:t>
      </w:r>
      <w:r>
        <w:rPr>
          <w:spacing w:val="-12"/>
          <w:sz w:val="22"/>
        </w:rPr>
        <w:t> </w:t>
      </w:r>
      <w:r>
        <w:rPr>
          <w:sz w:val="22"/>
        </w:rPr>
        <w:t>if</w:t>
      </w:r>
      <w:r>
        <w:rPr>
          <w:spacing w:val="-8"/>
          <w:sz w:val="22"/>
        </w:rPr>
        <w:t> </w:t>
      </w:r>
      <w:r>
        <w:rPr>
          <w:sz w:val="22"/>
        </w:rPr>
        <w:t>you</w:t>
      </w:r>
      <w:r>
        <w:rPr>
          <w:spacing w:val="-13"/>
          <w:sz w:val="22"/>
        </w:rPr>
        <w:t> </w:t>
      </w:r>
      <w:r>
        <w:rPr>
          <w:sz w:val="22"/>
        </w:rPr>
        <w:t>are</w:t>
      </w:r>
      <w:r>
        <w:rPr>
          <w:spacing w:val="-10"/>
          <w:sz w:val="22"/>
        </w:rPr>
        <w:t> </w:t>
      </w:r>
      <w:r>
        <w:rPr>
          <w:sz w:val="22"/>
        </w:rPr>
        <w:t>unsure</w:t>
      </w:r>
      <w:r>
        <w:rPr>
          <w:spacing w:val="-9"/>
          <w:sz w:val="22"/>
        </w:rPr>
        <w:t> </w:t>
      </w:r>
      <w:r>
        <w:rPr>
          <w:sz w:val="22"/>
        </w:rPr>
        <w:t>which</w:t>
      </w:r>
      <w:r>
        <w:rPr>
          <w:spacing w:val="-10"/>
          <w:sz w:val="22"/>
        </w:rPr>
        <w:t> </w:t>
      </w:r>
      <w:r>
        <w:rPr>
          <w:sz w:val="22"/>
        </w:rPr>
        <w:t>health teams</w:t>
      </w:r>
      <w:r>
        <w:rPr>
          <w:spacing w:val="-18"/>
          <w:sz w:val="22"/>
        </w:rPr>
        <w:t> </w:t>
      </w:r>
      <w:r>
        <w:rPr>
          <w:sz w:val="22"/>
        </w:rPr>
        <w:t>are</w:t>
      </w:r>
      <w:r>
        <w:rPr>
          <w:spacing w:val="-15"/>
          <w:sz w:val="22"/>
        </w:rPr>
        <w:t> </w:t>
      </w:r>
      <w:r>
        <w:rPr>
          <w:sz w:val="22"/>
        </w:rPr>
        <w:t>involved</w:t>
      </w:r>
      <w:r>
        <w:rPr>
          <w:spacing w:val="-19"/>
          <w:sz w:val="22"/>
        </w:rPr>
        <w:t> </w:t>
      </w:r>
      <w:r>
        <w:rPr>
          <w:sz w:val="22"/>
        </w:rPr>
        <w:t>with</w:t>
      </w:r>
      <w:r>
        <w:rPr>
          <w:spacing w:val="-15"/>
          <w:sz w:val="22"/>
        </w:rPr>
        <w:t> </w:t>
      </w:r>
      <w:r>
        <w:rPr>
          <w:sz w:val="22"/>
        </w:rPr>
        <w:t>a</w:t>
      </w:r>
      <w:r>
        <w:rPr>
          <w:spacing w:val="-19"/>
          <w:sz w:val="22"/>
        </w:rPr>
        <w:t> </w:t>
      </w:r>
      <w:r>
        <w:rPr>
          <w:sz w:val="22"/>
        </w:rPr>
        <w:t>child</w:t>
      </w:r>
      <w:r>
        <w:rPr>
          <w:spacing w:val="-15"/>
          <w:sz w:val="22"/>
        </w:rPr>
        <w:t> </w:t>
      </w:r>
      <w:r>
        <w:rPr>
          <w:sz w:val="22"/>
        </w:rPr>
        <w:t>or</w:t>
      </w:r>
      <w:r>
        <w:rPr>
          <w:spacing w:val="-17"/>
          <w:sz w:val="22"/>
        </w:rPr>
        <w:t> </w:t>
      </w:r>
      <w:r>
        <w:rPr>
          <w:sz w:val="22"/>
        </w:rPr>
        <w:t>young</w:t>
      </w:r>
      <w:r>
        <w:rPr>
          <w:spacing w:val="-19"/>
          <w:sz w:val="22"/>
        </w:rPr>
        <w:t> </w:t>
      </w:r>
      <w:r>
        <w:rPr>
          <w:sz w:val="22"/>
        </w:rPr>
        <w:t>person,</w:t>
      </w:r>
      <w:r>
        <w:rPr>
          <w:spacing w:val="-16"/>
          <w:sz w:val="22"/>
        </w:rPr>
        <w:t> </w:t>
      </w:r>
      <w:r>
        <w:rPr>
          <w:sz w:val="22"/>
        </w:rPr>
        <w:t>please</w:t>
      </w:r>
      <w:r>
        <w:rPr>
          <w:spacing w:val="-16"/>
          <w:sz w:val="22"/>
        </w:rPr>
        <w:t> </w:t>
      </w:r>
      <w:r>
        <w:rPr>
          <w:sz w:val="22"/>
        </w:rPr>
        <w:t>contact</w:t>
      </w:r>
      <w:r>
        <w:rPr>
          <w:spacing w:val="-19"/>
          <w:sz w:val="22"/>
        </w:rPr>
        <w:t> </w:t>
      </w:r>
      <w:r>
        <w:rPr>
          <w:sz w:val="22"/>
        </w:rPr>
        <w:t>the</w:t>
      </w:r>
      <w:r>
        <w:rPr>
          <w:spacing w:val="-15"/>
          <w:sz w:val="22"/>
        </w:rPr>
        <w:t> </w:t>
      </w:r>
      <w:r>
        <w:rPr>
          <w:sz w:val="22"/>
        </w:rPr>
        <w:t>Designated</w:t>
      </w:r>
      <w:r>
        <w:rPr>
          <w:spacing w:val="-16"/>
          <w:sz w:val="22"/>
        </w:rPr>
        <w:t> </w:t>
      </w:r>
      <w:r>
        <w:rPr>
          <w:sz w:val="22"/>
        </w:rPr>
        <w:t>Clinical Officer by email:</w:t>
      </w:r>
      <w:r>
        <w:rPr>
          <w:color w:val="0462C1"/>
          <w:sz w:val="22"/>
        </w:rPr>
        <w:t> </w:t>
      </w:r>
      <w:hyperlink r:id="rId7">
        <w:r>
          <w:rPr>
            <w:color w:val="0462C1"/>
            <w:sz w:val="22"/>
            <w:u w:val="single" w:color="0462C1"/>
          </w:rPr>
          <w:t>designatedclinicalofficer@nelincs.gov.uk</w:t>
        </w:r>
        <w:r>
          <w:rPr>
            <w:color w:val="0462C1"/>
            <w:sz w:val="22"/>
          </w:rPr>
          <w:t> </w:t>
        </w:r>
      </w:hyperlink>
      <w:r>
        <w:rPr>
          <w:sz w:val="22"/>
        </w:rPr>
        <w:t>who will be able to direct you to the appropriate</w:t>
      </w:r>
      <w:r>
        <w:rPr>
          <w:spacing w:val="-6"/>
          <w:sz w:val="22"/>
        </w:rPr>
        <w:t> </w:t>
      </w:r>
      <w:r>
        <w:rPr>
          <w:sz w:val="22"/>
        </w:rPr>
        <w:t>team.</w:t>
      </w:r>
    </w:p>
    <w:p>
      <w:pPr>
        <w:pStyle w:val="BodyText"/>
        <w:spacing w:before="6"/>
        <w:rPr>
          <w:sz w:val="23"/>
        </w:rPr>
      </w:pPr>
    </w:p>
    <w:p>
      <w:pPr>
        <w:pStyle w:val="ListParagraph"/>
        <w:numPr>
          <w:ilvl w:val="0"/>
          <w:numId w:val="1"/>
        </w:numPr>
        <w:tabs>
          <w:tab w:pos="901" w:val="left" w:leader="none"/>
        </w:tabs>
        <w:spacing w:line="259" w:lineRule="auto" w:before="0" w:after="0"/>
        <w:ind w:left="900" w:right="110" w:hanging="360"/>
        <w:jc w:val="both"/>
        <w:rPr>
          <w:sz w:val="22"/>
        </w:rPr>
      </w:pPr>
      <w:r>
        <w:rPr>
          <w:sz w:val="22"/>
        </w:rPr>
        <w:t>During the review meeting the </w:t>
      </w:r>
      <w:r>
        <w:rPr>
          <w:b/>
          <w:sz w:val="22"/>
        </w:rPr>
        <w:t>health needs and outcomes must be reviewed </w:t>
      </w:r>
      <w:r>
        <w:rPr>
          <w:sz w:val="22"/>
        </w:rPr>
        <w:t>in </w:t>
      </w:r>
      <w:r>
        <w:rPr>
          <w:b/>
          <w:sz w:val="22"/>
        </w:rPr>
        <w:t>partnership </w:t>
      </w:r>
      <w:r>
        <w:rPr>
          <w:sz w:val="22"/>
        </w:rPr>
        <w:t>with the child/young person and their parent/carer. Amendments to the health information should be made, where required, during the annual review in the same way as the educational and social care elements of the plan. This can be done by reviewing any reports received from health teams and having a direct discussion with the child/young person, their</w:t>
      </w:r>
      <w:r>
        <w:rPr>
          <w:spacing w:val="-5"/>
          <w:sz w:val="22"/>
        </w:rPr>
        <w:t> </w:t>
      </w:r>
      <w:r>
        <w:rPr>
          <w:sz w:val="22"/>
        </w:rPr>
        <w:t>family.</w:t>
      </w:r>
    </w:p>
    <w:p>
      <w:pPr>
        <w:pStyle w:val="BodyText"/>
        <w:spacing w:before="5"/>
        <w:rPr>
          <w:sz w:val="23"/>
        </w:rPr>
      </w:pPr>
    </w:p>
    <w:p>
      <w:pPr>
        <w:pStyle w:val="ListParagraph"/>
        <w:numPr>
          <w:ilvl w:val="0"/>
          <w:numId w:val="1"/>
        </w:numPr>
        <w:tabs>
          <w:tab w:pos="901" w:val="left" w:leader="none"/>
        </w:tabs>
        <w:spacing w:line="259" w:lineRule="auto" w:before="0" w:after="0"/>
        <w:ind w:left="900" w:right="114" w:hanging="360"/>
        <w:jc w:val="both"/>
        <w:rPr>
          <w:sz w:val="22"/>
        </w:rPr>
      </w:pPr>
      <w:r>
        <w:rPr>
          <w:sz w:val="22"/>
        </w:rPr>
        <w:t>Where a health professional is involved with a child/young person it is expected that they will support the annual review process and contribute to reviewing and updating health</w:t>
      </w:r>
      <w:r>
        <w:rPr>
          <w:spacing w:val="-1"/>
          <w:sz w:val="22"/>
        </w:rPr>
        <w:t> </w:t>
      </w:r>
      <w:r>
        <w:rPr>
          <w:sz w:val="22"/>
        </w:rPr>
        <w:t>outcomes.</w:t>
      </w:r>
    </w:p>
    <w:p>
      <w:pPr>
        <w:pStyle w:val="BodyText"/>
        <w:spacing w:before="5"/>
        <w:rPr>
          <w:sz w:val="23"/>
        </w:rPr>
      </w:pPr>
    </w:p>
    <w:p>
      <w:pPr>
        <w:pStyle w:val="ListParagraph"/>
        <w:numPr>
          <w:ilvl w:val="0"/>
          <w:numId w:val="1"/>
        </w:numPr>
        <w:tabs>
          <w:tab w:pos="901" w:val="left" w:leader="none"/>
        </w:tabs>
        <w:spacing w:line="256" w:lineRule="auto" w:before="0" w:after="0"/>
        <w:ind w:left="900" w:right="114" w:hanging="360"/>
        <w:jc w:val="both"/>
        <w:rPr>
          <w:sz w:val="22"/>
        </w:rPr>
      </w:pPr>
      <w:r>
        <w:rPr>
          <w:b/>
          <w:i/>
          <w:sz w:val="22"/>
        </w:rPr>
        <w:t>Universal</w:t>
      </w:r>
      <w:r>
        <w:rPr>
          <w:b/>
          <w:i/>
          <w:spacing w:val="-7"/>
          <w:sz w:val="22"/>
        </w:rPr>
        <w:t> </w:t>
      </w:r>
      <w:r>
        <w:rPr>
          <w:b/>
          <w:i/>
          <w:sz w:val="22"/>
        </w:rPr>
        <w:t>Health</w:t>
      </w:r>
      <w:r>
        <w:rPr>
          <w:b/>
          <w:i/>
          <w:spacing w:val="-8"/>
          <w:sz w:val="22"/>
        </w:rPr>
        <w:t> </w:t>
      </w:r>
      <w:r>
        <w:rPr>
          <w:b/>
          <w:i/>
          <w:sz w:val="22"/>
        </w:rPr>
        <w:t>Provision</w:t>
      </w:r>
      <w:r>
        <w:rPr>
          <w:b/>
          <w:i/>
          <w:spacing w:val="-6"/>
          <w:sz w:val="22"/>
        </w:rPr>
        <w:t> </w:t>
      </w:r>
      <w:r>
        <w:rPr>
          <w:b/>
          <w:i/>
          <w:sz w:val="22"/>
        </w:rPr>
        <w:t>only</w:t>
      </w:r>
      <w:r>
        <w:rPr>
          <w:b/>
          <w:i/>
          <w:spacing w:val="-6"/>
          <w:sz w:val="22"/>
        </w:rPr>
        <w:t> </w:t>
      </w:r>
      <w:r>
        <w:rPr>
          <w:sz w:val="22"/>
        </w:rPr>
        <w:t>-</w:t>
      </w:r>
      <w:r>
        <w:rPr>
          <w:spacing w:val="-4"/>
          <w:sz w:val="22"/>
        </w:rPr>
        <w:t> </w:t>
      </w:r>
      <w:r>
        <w:rPr>
          <w:sz w:val="22"/>
        </w:rPr>
        <w:t>For</w:t>
      </w:r>
      <w:r>
        <w:rPr>
          <w:spacing w:val="-4"/>
          <w:sz w:val="22"/>
        </w:rPr>
        <w:t> </w:t>
      </w:r>
      <w:r>
        <w:rPr>
          <w:sz w:val="22"/>
        </w:rPr>
        <w:t>children</w:t>
      </w:r>
      <w:r>
        <w:rPr>
          <w:spacing w:val="-5"/>
          <w:sz w:val="22"/>
        </w:rPr>
        <w:t> </w:t>
      </w:r>
      <w:r>
        <w:rPr>
          <w:sz w:val="22"/>
        </w:rPr>
        <w:t>and</w:t>
      </w:r>
      <w:r>
        <w:rPr>
          <w:spacing w:val="-6"/>
          <w:sz w:val="22"/>
        </w:rPr>
        <w:t> </w:t>
      </w:r>
      <w:r>
        <w:rPr>
          <w:sz w:val="22"/>
        </w:rPr>
        <w:t>young</w:t>
      </w:r>
      <w:r>
        <w:rPr>
          <w:spacing w:val="-6"/>
          <w:sz w:val="22"/>
        </w:rPr>
        <w:t> </w:t>
      </w:r>
      <w:r>
        <w:rPr>
          <w:sz w:val="22"/>
        </w:rPr>
        <w:t>people</w:t>
      </w:r>
      <w:r>
        <w:rPr>
          <w:spacing w:val="-5"/>
          <w:sz w:val="22"/>
        </w:rPr>
        <w:t> </w:t>
      </w:r>
      <w:r>
        <w:rPr>
          <w:sz w:val="22"/>
        </w:rPr>
        <w:t>receiving</w:t>
      </w:r>
      <w:r>
        <w:rPr>
          <w:spacing w:val="-5"/>
          <w:sz w:val="22"/>
        </w:rPr>
        <w:t> </w:t>
      </w:r>
      <w:r>
        <w:rPr>
          <w:sz w:val="22"/>
        </w:rPr>
        <w:t>universal health services only (i.e GP, School Nursing/Health Visiting) health updates can be obtained from the parent/carer without the need for a specific health professional report.</w:t>
      </w:r>
    </w:p>
    <w:p>
      <w:pPr>
        <w:pStyle w:val="BodyText"/>
        <w:spacing w:before="4"/>
        <w:rPr>
          <w:sz w:val="24"/>
        </w:rPr>
      </w:pPr>
    </w:p>
    <w:p>
      <w:pPr>
        <w:pStyle w:val="ListParagraph"/>
        <w:numPr>
          <w:ilvl w:val="0"/>
          <w:numId w:val="1"/>
        </w:numPr>
        <w:tabs>
          <w:tab w:pos="901" w:val="left" w:leader="none"/>
        </w:tabs>
        <w:spacing w:line="259" w:lineRule="auto" w:before="0" w:after="0"/>
        <w:ind w:left="900" w:right="112" w:hanging="360"/>
        <w:jc w:val="both"/>
        <w:rPr>
          <w:sz w:val="22"/>
        </w:rPr>
      </w:pPr>
      <w:r>
        <w:rPr>
          <w:b/>
          <w:i/>
          <w:sz w:val="22"/>
        </w:rPr>
        <w:t>Paediatricians – </w:t>
      </w:r>
      <w:r>
        <w:rPr>
          <w:sz w:val="22"/>
        </w:rPr>
        <w:t>Due to their vast caseloads Paediatricians are usually unable to attend a review in person unless there are highly complex health needs. The latest clinic letter which provides a summary of the child’s health needs and agreed plan of health provision will be uploaded to the EHC Hub by the Paediatric Secretaries. </w:t>
      </w:r>
      <w:r>
        <w:rPr>
          <w:i/>
          <w:sz w:val="22"/>
        </w:rPr>
        <w:t>If you </w:t>
      </w:r>
      <w:r>
        <w:rPr>
          <w:i/>
          <w:sz w:val="22"/>
        </w:rPr>
        <w:t>do</w:t>
      </w:r>
      <w:r>
        <w:rPr>
          <w:i/>
          <w:spacing w:val="-12"/>
          <w:sz w:val="22"/>
        </w:rPr>
        <w:t> </w:t>
      </w:r>
      <w:r>
        <w:rPr>
          <w:i/>
          <w:sz w:val="22"/>
        </w:rPr>
        <w:t>not</w:t>
      </w:r>
      <w:r>
        <w:rPr>
          <w:i/>
          <w:spacing w:val="-9"/>
          <w:sz w:val="22"/>
        </w:rPr>
        <w:t> </w:t>
      </w:r>
      <w:r>
        <w:rPr>
          <w:i/>
          <w:sz w:val="22"/>
        </w:rPr>
        <w:t>receive</w:t>
      </w:r>
      <w:r>
        <w:rPr>
          <w:i/>
          <w:spacing w:val="-10"/>
          <w:sz w:val="22"/>
        </w:rPr>
        <w:t> </w:t>
      </w:r>
      <w:r>
        <w:rPr>
          <w:i/>
          <w:sz w:val="22"/>
        </w:rPr>
        <w:t>a</w:t>
      </w:r>
      <w:r>
        <w:rPr>
          <w:i/>
          <w:spacing w:val="-12"/>
          <w:sz w:val="22"/>
        </w:rPr>
        <w:t> </w:t>
      </w:r>
      <w:r>
        <w:rPr>
          <w:i/>
          <w:sz w:val="22"/>
        </w:rPr>
        <w:t>response,</w:t>
      </w:r>
      <w:r>
        <w:rPr>
          <w:i/>
          <w:spacing w:val="-9"/>
          <w:sz w:val="22"/>
        </w:rPr>
        <w:t> </w:t>
      </w:r>
      <w:r>
        <w:rPr>
          <w:i/>
          <w:sz w:val="22"/>
        </w:rPr>
        <w:t>please</w:t>
      </w:r>
      <w:r>
        <w:rPr>
          <w:i/>
          <w:spacing w:val="-10"/>
          <w:sz w:val="22"/>
        </w:rPr>
        <w:t> </w:t>
      </w:r>
      <w:r>
        <w:rPr>
          <w:i/>
          <w:sz w:val="22"/>
        </w:rPr>
        <w:t>contact</w:t>
      </w:r>
      <w:r>
        <w:rPr>
          <w:i/>
          <w:spacing w:val="-11"/>
          <w:sz w:val="22"/>
        </w:rPr>
        <w:t> </w:t>
      </w:r>
      <w:r>
        <w:rPr>
          <w:i/>
          <w:sz w:val="22"/>
        </w:rPr>
        <w:t>the</w:t>
      </w:r>
      <w:r>
        <w:rPr>
          <w:i/>
          <w:spacing w:val="-11"/>
          <w:sz w:val="22"/>
        </w:rPr>
        <w:t> </w:t>
      </w:r>
      <w:r>
        <w:rPr>
          <w:i/>
          <w:sz w:val="22"/>
        </w:rPr>
        <w:t>DCO</w:t>
      </w:r>
      <w:r>
        <w:rPr>
          <w:i/>
          <w:spacing w:val="-9"/>
          <w:sz w:val="22"/>
        </w:rPr>
        <w:t> </w:t>
      </w:r>
      <w:r>
        <w:rPr>
          <w:i/>
          <w:sz w:val="22"/>
        </w:rPr>
        <w:t>who</w:t>
      </w:r>
      <w:r>
        <w:rPr>
          <w:i/>
          <w:spacing w:val="-11"/>
          <w:sz w:val="22"/>
        </w:rPr>
        <w:t> </w:t>
      </w:r>
      <w:r>
        <w:rPr>
          <w:i/>
          <w:sz w:val="22"/>
        </w:rPr>
        <w:t>will</w:t>
      </w:r>
      <w:r>
        <w:rPr>
          <w:i/>
          <w:spacing w:val="-11"/>
          <w:sz w:val="22"/>
        </w:rPr>
        <w:t> </w:t>
      </w:r>
      <w:r>
        <w:rPr>
          <w:i/>
          <w:sz w:val="22"/>
        </w:rPr>
        <w:t>support</w:t>
      </w:r>
      <w:r>
        <w:rPr>
          <w:i/>
          <w:spacing w:val="-9"/>
          <w:sz w:val="22"/>
        </w:rPr>
        <w:t> </w:t>
      </w:r>
      <w:r>
        <w:rPr>
          <w:i/>
          <w:sz w:val="22"/>
        </w:rPr>
        <w:t>with</w:t>
      </w:r>
      <w:r>
        <w:rPr>
          <w:i/>
          <w:spacing w:val="-10"/>
          <w:sz w:val="22"/>
        </w:rPr>
        <w:t> </w:t>
      </w:r>
      <w:r>
        <w:rPr>
          <w:i/>
          <w:sz w:val="22"/>
        </w:rPr>
        <w:t>obtaining</w:t>
      </w:r>
      <w:r>
        <w:rPr>
          <w:i/>
          <w:spacing w:val="-12"/>
          <w:sz w:val="22"/>
        </w:rPr>
        <w:t> </w:t>
      </w:r>
      <w:r>
        <w:rPr>
          <w:i/>
          <w:sz w:val="22"/>
        </w:rPr>
        <w:t>this for</w:t>
      </w:r>
      <w:r>
        <w:rPr>
          <w:i/>
          <w:spacing w:val="-9"/>
          <w:sz w:val="22"/>
        </w:rPr>
        <w:t> </w:t>
      </w:r>
      <w:r>
        <w:rPr>
          <w:i/>
          <w:sz w:val="22"/>
        </w:rPr>
        <w:t>you.</w:t>
      </w:r>
      <w:r>
        <w:rPr>
          <w:i/>
          <w:spacing w:val="-6"/>
          <w:sz w:val="22"/>
        </w:rPr>
        <w:t> </w:t>
      </w:r>
      <w:r>
        <w:rPr>
          <w:sz w:val="22"/>
        </w:rPr>
        <w:t>The</w:t>
      </w:r>
      <w:r>
        <w:rPr>
          <w:spacing w:val="-10"/>
          <w:sz w:val="22"/>
        </w:rPr>
        <w:t> </w:t>
      </w:r>
      <w:r>
        <w:rPr>
          <w:sz w:val="22"/>
        </w:rPr>
        <w:t>letter</w:t>
      </w:r>
      <w:r>
        <w:rPr>
          <w:spacing w:val="-9"/>
          <w:sz w:val="22"/>
        </w:rPr>
        <w:t> </w:t>
      </w:r>
      <w:r>
        <w:rPr>
          <w:sz w:val="22"/>
        </w:rPr>
        <w:t>can</w:t>
      </w:r>
      <w:r>
        <w:rPr>
          <w:spacing w:val="-10"/>
          <w:sz w:val="22"/>
        </w:rPr>
        <w:t> </w:t>
      </w:r>
      <w:r>
        <w:rPr>
          <w:sz w:val="22"/>
        </w:rPr>
        <w:t>then</w:t>
      </w:r>
      <w:r>
        <w:rPr>
          <w:spacing w:val="-8"/>
          <w:sz w:val="22"/>
        </w:rPr>
        <w:t> </w:t>
      </w:r>
      <w:r>
        <w:rPr>
          <w:sz w:val="22"/>
        </w:rPr>
        <w:t>be</w:t>
      </w:r>
      <w:r>
        <w:rPr>
          <w:spacing w:val="-11"/>
          <w:sz w:val="22"/>
        </w:rPr>
        <w:t> </w:t>
      </w:r>
      <w:r>
        <w:rPr>
          <w:sz w:val="22"/>
        </w:rPr>
        <w:t>used</w:t>
      </w:r>
      <w:r>
        <w:rPr>
          <w:spacing w:val="-10"/>
          <w:sz w:val="22"/>
        </w:rPr>
        <w:t> </w:t>
      </w:r>
      <w:r>
        <w:rPr>
          <w:sz w:val="22"/>
        </w:rPr>
        <w:t>within</w:t>
      </w:r>
      <w:r>
        <w:rPr>
          <w:spacing w:val="-9"/>
          <w:sz w:val="22"/>
        </w:rPr>
        <w:t> </w:t>
      </w:r>
      <w:r>
        <w:rPr>
          <w:sz w:val="22"/>
        </w:rPr>
        <w:t>the</w:t>
      </w:r>
      <w:r>
        <w:rPr>
          <w:spacing w:val="-11"/>
          <w:sz w:val="22"/>
        </w:rPr>
        <w:t> </w:t>
      </w:r>
      <w:r>
        <w:rPr>
          <w:sz w:val="22"/>
        </w:rPr>
        <w:t>review</w:t>
      </w:r>
      <w:r>
        <w:rPr>
          <w:spacing w:val="-9"/>
          <w:sz w:val="22"/>
        </w:rPr>
        <w:t> </w:t>
      </w:r>
      <w:r>
        <w:rPr>
          <w:sz w:val="22"/>
        </w:rPr>
        <w:t>meeting</w:t>
      </w:r>
      <w:r>
        <w:rPr>
          <w:spacing w:val="-11"/>
          <w:sz w:val="22"/>
        </w:rPr>
        <w:t> </w:t>
      </w:r>
      <w:r>
        <w:rPr>
          <w:sz w:val="22"/>
        </w:rPr>
        <w:t>to</w:t>
      </w:r>
      <w:r>
        <w:rPr>
          <w:spacing w:val="-9"/>
          <w:sz w:val="22"/>
        </w:rPr>
        <w:t> </w:t>
      </w:r>
      <w:r>
        <w:rPr>
          <w:sz w:val="22"/>
        </w:rPr>
        <w:t>review</w:t>
      </w:r>
      <w:r>
        <w:rPr>
          <w:spacing w:val="-11"/>
          <w:sz w:val="22"/>
        </w:rPr>
        <w:t> </w:t>
      </w:r>
      <w:r>
        <w:rPr>
          <w:sz w:val="22"/>
        </w:rPr>
        <w:t>the</w:t>
      </w:r>
      <w:r>
        <w:rPr>
          <w:spacing w:val="-13"/>
          <w:sz w:val="22"/>
        </w:rPr>
        <w:t> </w:t>
      </w:r>
      <w:r>
        <w:rPr>
          <w:sz w:val="22"/>
        </w:rPr>
        <w:t>associated health</w:t>
      </w:r>
      <w:r>
        <w:rPr>
          <w:spacing w:val="-1"/>
          <w:sz w:val="22"/>
        </w:rPr>
        <w:t> </w:t>
      </w:r>
      <w:r>
        <w:rPr>
          <w:sz w:val="22"/>
        </w:rPr>
        <w:t>outcomes.</w:t>
      </w:r>
    </w:p>
    <w:p>
      <w:pPr>
        <w:pStyle w:val="BodyText"/>
        <w:spacing w:before="3"/>
        <w:rPr>
          <w:sz w:val="23"/>
        </w:rPr>
      </w:pPr>
    </w:p>
    <w:p>
      <w:pPr>
        <w:pStyle w:val="ListParagraph"/>
        <w:numPr>
          <w:ilvl w:val="0"/>
          <w:numId w:val="1"/>
        </w:numPr>
        <w:tabs>
          <w:tab w:pos="901" w:val="left" w:leader="none"/>
        </w:tabs>
        <w:spacing w:line="259" w:lineRule="auto" w:before="0" w:after="0"/>
        <w:ind w:left="900" w:right="113" w:hanging="360"/>
        <w:jc w:val="both"/>
        <w:rPr>
          <w:sz w:val="22"/>
        </w:rPr>
      </w:pPr>
      <w:r>
        <w:rPr>
          <w:sz w:val="22"/>
        </w:rPr>
        <w:t>Health professionals are responsible for ensuring that language used is free from medical jargon, clearly explains how a medical condition impacts on daily functioning and what provision will be provided. If this is not clear, please go back to the health professional providing the advice and request further</w:t>
      </w:r>
      <w:r>
        <w:rPr>
          <w:spacing w:val="-6"/>
          <w:sz w:val="22"/>
        </w:rPr>
        <w:t> </w:t>
      </w:r>
      <w:r>
        <w:rPr>
          <w:sz w:val="22"/>
        </w:rPr>
        <w:t>explanation.</w:t>
      </w:r>
    </w:p>
    <w:p>
      <w:pPr>
        <w:pStyle w:val="BodyText"/>
        <w:rPr>
          <w:sz w:val="24"/>
        </w:rPr>
      </w:pPr>
    </w:p>
    <w:p>
      <w:pPr>
        <w:pStyle w:val="BodyText"/>
        <w:rPr>
          <w:sz w:val="24"/>
        </w:rPr>
      </w:pPr>
    </w:p>
    <w:p>
      <w:pPr>
        <w:spacing w:before="148"/>
        <w:ind w:left="180" w:right="120" w:firstLine="0"/>
        <w:jc w:val="both"/>
        <w:rPr>
          <w:b/>
          <w:sz w:val="20"/>
        </w:rPr>
      </w:pPr>
      <w:r>
        <w:rPr>
          <w:b/>
          <w:sz w:val="20"/>
        </w:rPr>
        <w:t>If</w:t>
      </w:r>
      <w:r>
        <w:rPr>
          <w:b/>
          <w:spacing w:val="-8"/>
          <w:sz w:val="20"/>
        </w:rPr>
        <w:t> </w:t>
      </w:r>
      <w:r>
        <w:rPr>
          <w:b/>
          <w:sz w:val="20"/>
        </w:rPr>
        <w:t>you</w:t>
      </w:r>
      <w:r>
        <w:rPr>
          <w:b/>
          <w:spacing w:val="-7"/>
          <w:sz w:val="20"/>
        </w:rPr>
        <w:t> </w:t>
      </w:r>
      <w:r>
        <w:rPr>
          <w:b/>
          <w:sz w:val="20"/>
        </w:rPr>
        <w:t>have</w:t>
      </w:r>
      <w:r>
        <w:rPr>
          <w:b/>
          <w:spacing w:val="-7"/>
          <w:sz w:val="20"/>
        </w:rPr>
        <w:t> </w:t>
      </w:r>
      <w:r>
        <w:rPr>
          <w:b/>
          <w:sz w:val="20"/>
        </w:rPr>
        <w:t>any</w:t>
      </w:r>
      <w:r>
        <w:rPr>
          <w:b/>
          <w:spacing w:val="-8"/>
          <w:sz w:val="20"/>
        </w:rPr>
        <w:t> </w:t>
      </w:r>
      <w:r>
        <w:rPr>
          <w:b/>
          <w:sz w:val="20"/>
        </w:rPr>
        <w:t>queries</w:t>
      </w:r>
      <w:r>
        <w:rPr>
          <w:b/>
          <w:spacing w:val="-7"/>
          <w:sz w:val="20"/>
        </w:rPr>
        <w:t> </w:t>
      </w:r>
      <w:r>
        <w:rPr>
          <w:b/>
          <w:sz w:val="20"/>
        </w:rPr>
        <w:t>regarding</w:t>
      </w:r>
      <w:r>
        <w:rPr>
          <w:b/>
          <w:spacing w:val="-7"/>
          <w:sz w:val="20"/>
        </w:rPr>
        <w:t> </w:t>
      </w:r>
      <w:r>
        <w:rPr>
          <w:b/>
          <w:sz w:val="20"/>
        </w:rPr>
        <w:t>health</w:t>
      </w:r>
      <w:r>
        <w:rPr>
          <w:b/>
          <w:spacing w:val="-8"/>
          <w:sz w:val="20"/>
        </w:rPr>
        <w:t> </w:t>
      </w:r>
      <w:r>
        <w:rPr>
          <w:b/>
          <w:sz w:val="20"/>
        </w:rPr>
        <w:t>needs</w:t>
      </w:r>
      <w:r>
        <w:rPr>
          <w:b/>
          <w:spacing w:val="-8"/>
          <w:sz w:val="20"/>
        </w:rPr>
        <w:t> </w:t>
      </w:r>
      <w:r>
        <w:rPr>
          <w:b/>
          <w:sz w:val="20"/>
        </w:rPr>
        <w:t>or</w:t>
      </w:r>
      <w:r>
        <w:rPr>
          <w:b/>
          <w:spacing w:val="-7"/>
          <w:sz w:val="20"/>
        </w:rPr>
        <w:t> </w:t>
      </w:r>
      <w:r>
        <w:rPr>
          <w:b/>
          <w:sz w:val="20"/>
        </w:rPr>
        <w:t>provision,</w:t>
      </w:r>
      <w:r>
        <w:rPr>
          <w:b/>
          <w:spacing w:val="-5"/>
          <w:sz w:val="20"/>
        </w:rPr>
        <w:t> </w:t>
      </w:r>
      <w:r>
        <w:rPr>
          <w:b/>
          <w:sz w:val="20"/>
        </w:rPr>
        <w:t>including</w:t>
      </w:r>
      <w:r>
        <w:rPr>
          <w:b/>
          <w:spacing w:val="-8"/>
          <w:sz w:val="20"/>
        </w:rPr>
        <w:t> </w:t>
      </w:r>
      <w:r>
        <w:rPr>
          <w:b/>
          <w:sz w:val="20"/>
        </w:rPr>
        <w:t>any</w:t>
      </w:r>
      <w:r>
        <w:rPr>
          <w:b/>
          <w:spacing w:val="-5"/>
          <w:sz w:val="20"/>
        </w:rPr>
        <w:t> </w:t>
      </w:r>
      <w:r>
        <w:rPr>
          <w:b/>
          <w:sz w:val="20"/>
        </w:rPr>
        <w:t>difficulties</w:t>
      </w:r>
      <w:r>
        <w:rPr>
          <w:b/>
          <w:spacing w:val="-1"/>
          <w:sz w:val="20"/>
        </w:rPr>
        <w:t> </w:t>
      </w:r>
      <w:r>
        <w:rPr>
          <w:b/>
          <w:sz w:val="20"/>
        </w:rPr>
        <w:t>obtaining reports or accessing health services please contact the Designated Clinical Officer: </w:t>
      </w:r>
      <w:hyperlink r:id="rId7">
        <w:r>
          <w:rPr>
            <w:b/>
            <w:color w:val="0462C1"/>
            <w:sz w:val="20"/>
            <w:u w:val="thick" w:color="0462C1"/>
          </w:rPr>
          <w:t>designatedclinicalofficer@nelincs.gov.uk</w:t>
        </w:r>
      </w:hyperlink>
    </w:p>
    <w:p>
      <w:pPr>
        <w:spacing w:after="0"/>
        <w:jc w:val="both"/>
        <w:rPr>
          <w:sz w:val="20"/>
        </w:rPr>
        <w:sectPr>
          <w:pgSz w:w="11910" w:h="16840"/>
          <w:pgMar w:header="218" w:footer="751" w:top="1660" w:bottom="940" w:left="1260" w:right="1320"/>
        </w:sectPr>
      </w:pPr>
    </w:p>
    <w:p>
      <w:pPr>
        <w:tabs>
          <w:tab w:pos="6686" w:val="left" w:leader="none"/>
        </w:tabs>
        <w:spacing w:line="240" w:lineRule="auto"/>
        <w:ind w:left="111" w:right="0" w:firstLine="0"/>
        <w:rPr>
          <w:sz w:val="20"/>
        </w:rPr>
      </w:pPr>
      <w:r>
        <w:rPr>
          <w:position w:val="37"/>
          <w:sz w:val="20"/>
        </w:rPr>
        <w:drawing>
          <wp:inline distT="0" distB="0" distL="0" distR="0">
            <wp:extent cx="3220524" cy="612648"/>
            <wp:effectExtent l="0" t="0" r="0" b="0"/>
            <wp:docPr id="5" name="image2.jpeg"/>
            <wp:cNvGraphicFramePr>
              <a:graphicFrameLocks noChangeAspect="1"/>
            </wp:cNvGraphicFramePr>
            <a:graphic>
              <a:graphicData uri="http://schemas.openxmlformats.org/drawingml/2006/picture">
                <pic:pic>
                  <pic:nvPicPr>
                    <pic:cNvPr id="6" name="image2.jpeg"/>
                    <pic:cNvPicPr/>
                  </pic:nvPicPr>
                  <pic:blipFill>
                    <a:blip r:embed="rId10" cstate="print"/>
                    <a:stretch>
                      <a:fillRect/>
                    </a:stretch>
                  </pic:blipFill>
                  <pic:spPr>
                    <a:xfrm>
                      <a:off x="0" y="0"/>
                      <a:ext cx="3220524" cy="612648"/>
                    </a:xfrm>
                    <a:prstGeom prst="rect">
                      <a:avLst/>
                    </a:prstGeom>
                  </pic:spPr>
                </pic:pic>
              </a:graphicData>
            </a:graphic>
          </wp:inline>
        </w:drawing>
      </w:r>
      <w:r>
        <w:rPr>
          <w:position w:val="37"/>
          <w:sz w:val="20"/>
        </w:rPr>
      </w:r>
      <w:r>
        <w:rPr>
          <w:position w:val="37"/>
          <w:sz w:val="20"/>
        </w:rPr>
        <w:tab/>
      </w:r>
      <w:r>
        <w:rPr>
          <w:sz w:val="20"/>
        </w:rPr>
        <w:drawing>
          <wp:inline distT="0" distB="0" distL="0" distR="0">
            <wp:extent cx="1587256" cy="845820"/>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11" cstate="print"/>
                    <a:stretch>
                      <a:fillRect/>
                    </a:stretch>
                  </pic:blipFill>
                  <pic:spPr>
                    <a:xfrm>
                      <a:off x="0" y="0"/>
                      <a:ext cx="1587256" cy="845820"/>
                    </a:xfrm>
                    <a:prstGeom prst="rect">
                      <a:avLst/>
                    </a:prstGeom>
                  </pic:spPr>
                </pic:pic>
              </a:graphicData>
            </a:graphic>
          </wp:inline>
        </w:drawing>
      </w:r>
      <w:r>
        <w:rPr>
          <w:sz w:val="20"/>
        </w:rPr>
      </w:r>
    </w:p>
    <w:p>
      <w:pPr>
        <w:pStyle w:val="BodyText"/>
        <w:rPr>
          <w:b/>
          <w:sz w:val="20"/>
        </w:rPr>
      </w:pPr>
    </w:p>
    <w:p>
      <w:pPr>
        <w:pStyle w:val="BodyText"/>
        <w:spacing w:before="7"/>
        <w:rPr>
          <w:b/>
        </w:rPr>
      </w:pPr>
    </w:p>
    <w:p>
      <w:pPr>
        <w:pStyle w:val="Heading1"/>
        <w:spacing w:before="51"/>
      </w:pPr>
      <w:r>
        <w:rPr/>
        <w:t>SEND HEALTH LEADS:</w:t>
      </w:r>
    </w:p>
    <w:p>
      <w:pPr>
        <w:pStyle w:val="BodyText"/>
        <w:spacing w:line="480" w:lineRule="auto" w:before="194"/>
        <w:ind w:left="180" w:right="1022"/>
        <w:rPr>
          <w:rFonts w:ascii="Calibri" w:hAnsi="Calibri"/>
        </w:rPr>
      </w:pPr>
      <w:r>
        <w:rPr>
          <w:rFonts w:ascii="Calibri" w:hAnsi="Calibri"/>
        </w:rPr>
        <w:t>Designated Clinical Officer SEND/Strategic Lead Children’s Complex Health – Sarah Harding Project Manager (SEND)/Associate Designated Clinical Officer – Jo Nejrup</w:t>
      </w:r>
    </w:p>
    <w:p>
      <w:pPr>
        <w:pStyle w:val="BodyText"/>
        <w:spacing w:before="1"/>
        <w:ind w:left="180"/>
        <w:rPr>
          <w:rFonts w:ascii="Calibri" w:hAnsi="Calibri"/>
        </w:rPr>
      </w:pPr>
      <w:r>
        <w:rPr>
          <w:rFonts w:ascii="Calibri" w:hAnsi="Calibri"/>
        </w:rPr>
        <w:t>Complex Health Nurse (SEND) – Cathy Thompson</w:t>
      </w:r>
    </w:p>
    <w:p>
      <w:pPr>
        <w:pStyle w:val="BodyText"/>
        <w:spacing w:before="1"/>
        <w:rPr>
          <w:rFonts w:ascii="Calibri"/>
        </w:rPr>
      </w:pPr>
    </w:p>
    <w:p>
      <w:pPr>
        <w:spacing w:before="0"/>
        <w:ind w:left="180" w:right="0" w:firstLine="0"/>
        <w:jc w:val="left"/>
        <w:rPr>
          <w:rFonts w:ascii="Calibri"/>
          <w:b/>
          <w:sz w:val="22"/>
        </w:rPr>
      </w:pPr>
      <w:r>
        <w:rPr>
          <w:rFonts w:ascii="Calibri"/>
          <w:b/>
          <w:sz w:val="22"/>
        </w:rPr>
        <w:t>Contact via: </w:t>
      </w:r>
      <w:hyperlink r:id="rId7">
        <w:r>
          <w:rPr>
            <w:rFonts w:ascii="Calibri"/>
            <w:b/>
            <w:color w:val="0462C1"/>
            <w:sz w:val="22"/>
            <w:u w:val="single" w:color="0462C1"/>
          </w:rPr>
          <w:t>designatedclinicalofficer@nelincs.gov.uk</w:t>
        </w:r>
      </w:hyperlink>
    </w:p>
    <w:p>
      <w:pPr>
        <w:pStyle w:val="BodyText"/>
        <w:rPr>
          <w:rFonts w:ascii="Calibri"/>
          <w:b/>
          <w:sz w:val="20"/>
        </w:rPr>
      </w:pPr>
    </w:p>
    <w:p>
      <w:pPr>
        <w:pStyle w:val="BodyText"/>
        <w:spacing w:before="9"/>
        <w:rPr>
          <w:rFonts w:ascii="Calibri"/>
          <w:b/>
          <w:sz w:val="15"/>
        </w:rPr>
      </w:pPr>
    </w:p>
    <w:p>
      <w:pPr>
        <w:spacing w:before="52"/>
        <w:ind w:left="180" w:right="0" w:firstLine="0"/>
        <w:jc w:val="left"/>
        <w:rPr>
          <w:rFonts w:ascii="Calibri"/>
          <w:b/>
          <w:sz w:val="24"/>
        </w:rPr>
      </w:pPr>
      <w:r>
        <w:rPr>
          <w:rFonts w:ascii="Calibri"/>
          <w:b/>
          <w:sz w:val="24"/>
        </w:rPr>
        <w:t>HEALTH TEAM CENTRAL CONTACTS:</w:t>
      </w:r>
    </w:p>
    <w:p>
      <w:pPr>
        <w:spacing w:before="194"/>
        <w:ind w:left="180" w:right="0" w:firstLine="0"/>
        <w:jc w:val="left"/>
        <w:rPr>
          <w:rFonts w:ascii="Calibri"/>
          <w:b/>
          <w:sz w:val="24"/>
        </w:rPr>
      </w:pPr>
      <w:r>
        <w:rPr>
          <w:rFonts w:ascii="Calibri"/>
          <w:b/>
          <w:sz w:val="24"/>
        </w:rPr>
        <w:t>Young Minds</w:t>
      </w:r>
      <w:r>
        <w:rPr>
          <w:rFonts w:ascii="Calibri"/>
          <w:b/>
          <w:spacing w:val="-7"/>
          <w:sz w:val="24"/>
        </w:rPr>
        <w:t> </w:t>
      </w:r>
      <w:r>
        <w:rPr>
          <w:rFonts w:ascii="Calibri"/>
          <w:b/>
          <w:sz w:val="24"/>
        </w:rPr>
        <w:t>Matter:</w:t>
      </w:r>
    </w:p>
    <w:p>
      <w:pPr>
        <w:spacing w:before="2"/>
        <w:ind w:left="180" w:right="0" w:firstLine="0"/>
        <w:jc w:val="left"/>
        <w:rPr>
          <w:rFonts w:ascii="Calibri"/>
          <w:sz w:val="24"/>
        </w:rPr>
      </w:pPr>
      <w:hyperlink r:id="rId12">
        <w:r>
          <w:rPr>
            <w:rFonts w:ascii="Calibri"/>
            <w:color w:val="0462C1"/>
            <w:sz w:val="24"/>
            <w:u w:val="single" w:color="0462C1"/>
          </w:rPr>
          <w:t>lpft.nelymm@nhs.net</w:t>
        </w:r>
      </w:hyperlink>
    </w:p>
    <w:p>
      <w:pPr>
        <w:pStyle w:val="BodyText"/>
        <w:spacing w:before="9"/>
        <w:rPr>
          <w:rFonts w:ascii="Calibri"/>
          <w:sz w:val="19"/>
        </w:rPr>
      </w:pPr>
    </w:p>
    <w:p>
      <w:pPr>
        <w:spacing w:before="52"/>
        <w:ind w:left="180" w:right="0" w:firstLine="0"/>
        <w:jc w:val="left"/>
        <w:rPr>
          <w:rFonts w:ascii="Calibri"/>
          <w:b/>
          <w:sz w:val="24"/>
        </w:rPr>
      </w:pPr>
      <w:r>
        <w:rPr>
          <w:rFonts w:ascii="Calibri"/>
          <w:b/>
          <w:sz w:val="24"/>
        </w:rPr>
        <w:t>Compass Go Mental Health Support Team:</w:t>
      </w:r>
    </w:p>
    <w:p>
      <w:pPr>
        <w:spacing w:before="0"/>
        <w:ind w:left="180" w:right="0" w:firstLine="0"/>
        <w:jc w:val="left"/>
        <w:rPr>
          <w:rFonts w:ascii="Calibri"/>
          <w:sz w:val="24"/>
        </w:rPr>
      </w:pPr>
      <w:hyperlink r:id="rId13">
        <w:r>
          <w:rPr>
            <w:rFonts w:ascii="Calibri"/>
            <w:color w:val="0462C1"/>
            <w:sz w:val="24"/>
            <w:u w:val="single" w:color="0462C1"/>
          </w:rPr>
          <w:t>Compass.go.mhst@nhs.net</w:t>
        </w:r>
      </w:hyperlink>
    </w:p>
    <w:p>
      <w:pPr>
        <w:pStyle w:val="BodyText"/>
        <w:spacing w:before="9"/>
        <w:rPr>
          <w:rFonts w:ascii="Calibri"/>
          <w:sz w:val="19"/>
        </w:rPr>
      </w:pPr>
    </w:p>
    <w:p>
      <w:pPr>
        <w:spacing w:before="52"/>
        <w:ind w:left="180" w:right="0" w:firstLine="0"/>
        <w:jc w:val="left"/>
        <w:rPr>
          <w:rFonts w:ascii="Calibri"/>
          <w:b/>
          <w:sz w:val="24"/>
        </w:rPr>
      </w:pPr>
      <w:r>
        <w:rPr>
          <w:rFonts w:ascii="Calibri"/>
          <w:b/>
          <w:sz w:val="24"/>
        </w:rPr>
        <w:t>Paediatric Secretaries:</w:t>
      </w:r>
    </w:p>
    <w:p>
      <w:pPr>
        <w:spacing w:before="0"/>
        <w:ind w:left="180" w:right="0" w:firstLine="0"/>
        <w:jc w:val="left"/>
        <w:rPr>
          <w:rFonts w:ascii="Calibri"/>
          <w:sz w:val="24"/>
        </w:rPr>
      </w:pPr>
      <w:r>
        <w:rPr>
          <w:rFonts w:ascii="Calibri"/>
          <w:sz w:val="24"/>
        </w:rPr>
        <w:t>For children under the care of a Paediatrician contact the Paediatric secretaries who will be able to provide a copy of recent clinic letters and can upload these to the EHCP hub.</w:t>
      </w:r>
    </w:p>
    <w:p>
      <w:pPr>
        <w:spacing w:line="293" w:lineRule="exact" w:before="0"/>
        <w:ind w:left="180" w:right="0" w:firstLine="0"/>
        <w:jc w:val="left"/>
        <w:rPr>
          <w:rFonts w:ascii="Calibri"/>
          <w:sz w:val="24"/>
        </w:rPr>
      </w:pPr>
      <w:hyperlink r:id="rId14">
        <w:r>
          <w:rPr>
            <w:rFonts w:ascii="Calibri"/>
            <w:color w:val="0462C1"/>
            <w:sz w:val="24"/>
            <w:u w:val="single" w:color="0462C1"/>
          </w:rPr>
          <w:t>nlg-tr.SAT8@nhs.net</w:t>
        </w:r>
      </w:hyperlink>
    </w:p>
    <w:p>
      <w:pPr>
        <w:pStyle w:val="BodyText"/>
        <w:spacing w:before="9"/>
        <w:rPr>
          <w:rFonts w:ascii="Calibri"/>
          <w:sz w:val="19"/>
        </w:rPr>
      </w:pPr>
    </w:p>
    <w:p>
      <w:pPr>
        <w:spacing w:before="52"/>
        <w:ind w:left="180" w:right="0" w:firstLine="0"/>
        <w:jc w:val="left"/>
        <w:rPr>
          <w:rFonts w:ascii="Calibri" w:hAnsi="Calibri"/>
          <w:b/>
          <w:sz w:val="24"/>
        </w:rPr>
      </w:pPr>
      <w:r>
        <w:rPr>
          <w:rFonts w:ascii="Calibri" w:hAnsi="Calibri"/>
          <w:b/>
          <w:sz w:val="24"/>
        </w:rPr>
        <w:t>Children’s Therapy:</w:t>
      </w:r>
    </w:p>
    <w:p>
      <w:pPr>
        <w:spacing w:before="0"/>
        <w:ind w:left="180" w:right="0" w:firstLine="0"/>
        <w:jc w:val="left"/>
        <w:rPr>
          <w:rFonts w:ascii="Calibri"/>
          <w:sz w:val="24"/>
        </w:rPr>
      </w:pPr>
      <w:r>
        <w:rPr>
          <w:rFonts w:ascii="Calibri"/>
          <w:sz w:val="24"/>
        </w:rPr>
        <w:t>This includes requests for Occupational Therapy, Physiotherapy, Speech and Language Therapy and Nutrition &amp; Dietetics.</w:t>
      </w:r>
    </w:p>
    <w:p>
      <w:pPr>
        <w:spacing w:line="293" w:lineRule="exact" w:before="0"/>
        <w:ind w:left="180" w:right="0" w:firstLine="0"/>
        <w:jc w:val="left"/>
        <w:rPr>
          <w:rFonts w:ascii="Calibri"/>
          <w:sz w:val="24"/>
        </w:rPr>
      </w:pPr>
      <w:hyperlink r:id="rId15">
        <w:r>
          <w:rPr>
            <w:rFonts w:ascii="Calibri"/>
            <w:color w:val="0462C1"/>
            <w:sz w:val="24"/>
            <w:u w:val="single" w:color="0462C1"/>
          </w:rPr>
          <w:t>nlg-tr.gychildrenstherapyteam@nhs.net</w:t>
        </w:r>
      </w:hyperlink>
    </w:p>
    <w:p>
      <w:pPr>
        <w:pStyle w:val="BodyText"/>
        <w:spacing w:before="11"/>
        <w:rPr>
          <w:rFonts w:ascii="Calibri"/>
          <w:sz w:val="19"/>
        </w:rPr>
      </w:pPr>
    </w:p>
    <w:p>
      <w:pPr>
        <w:spacing w:before="51"/>
        <w:ind w:left="180" w:right="0" w:firstLine="0"/>
        <w:jc w:val="left"/>
        <w:rPr>
          <w:rFonts w:ascii="Calibri" w:hAnsi="Calibri"/>
          <w:b/>
          <w:sz w:val="24"/>
        </w:rPr>
      </w:pPr>
      <w:r>
        <w:rPr>
          <w:rFonts w:ascii="Calibri" w:hAnsi="Calibri"/>
          <w:b/>
          <w:sz w:val="24"/>
        </w:rPr>
        <w:t>Children’s Community Nursing Team:</w:t>
      </w:r>
    </w:p>
    <w:p>
      <w:pPr>
        <w:spacing w:before="0"/>
        <w:ind w:left="180" w:right="0" w:firstLine="0"/>
        <w:jc w:val="left"/>
        <w:rPr>
          <w:rFonts w:ascii="Calibri" w:hAnsi="Calibri"/>
          <w:sz w:val="24"/>
        </w:rPr>
      </w:pPr>
      <w:r>
        <w:rPr>
          <w:rFonts w:ascii="Calibri" w:hAnsi="Calibri"/>
          <w:sz w:val="24"/>
        </w:rPr>
        <w:t>This includes Community Children’s Nurses and Specialist CCN’s for Epilepsy, Respiratory,</w:t>
      </w:r>
    </w:p>
    <w:p>
      <w:pPr>
        <w:spacing w:before="0"/>
        <w:ind w:left="180" w:right="0" w:firstLine="0"/>
        <w:jc w:val="left"/>
        <w:rPr>
          <w:rFonts w:ascii="Calibri"/>
          <w:sz w:val="24"/>
        </w:rPr>
      </w:pPr>
      <w:r>
        <w:rPr>
          <w:rFonts w:ascii="Calibri"/>
          <w:sz w:val="24"/>
        </w:rPr>
        <w:t>Diabetes, Endocrine, Constipation.</w:t>
      </w:r>
    </w:p>
    <w:p>
      <w:pPr>
        <w:spacing w:before="0"/>
        <w:ind w:left="180" w:right="0" w:firstLine="0"/>
        <w:jc w:val="left"/>
        <w:rPr>
          <w:rFonts w:ascii="Calibri"/>
          <w:b/>
          <w:sz w:val="24"/>
        </w:rPr>
      </w:pPr>
      <w:hyperlink r:id="rId16">
        <w:r>
          <w:rPr>
            <w:rFonts w:ascii="Calibri"/>
            <w:b/>
            <w:color w:val="0462C1"/>
            <w:sz w:val="24"/>
            <w:u w:val="single" w:color="0462C1"/>
          </w:rPr>
          <w:t>nlg-gyccnTeam@nhs.net</w:t>
        </w:r>
      </w:hyperlink>
    </w:p>
    <w:p>
      <w:pPr>
        <w:pStyle w:val="BodyText"/>
        <w:spacing w:before="9"/>
        <w:rPr>
          <w:rFonts w:ascii="Calibri"/>
          <w:b/>
          <w:sz w:val="19"/>
        </w:rPr>
      </w:pPr>
    </w:p>
    <w:p>
      <w:pPr>
        <w:spacing w:before="52"/>
        <w:ind w:left="180" w:right="0" w:firstLine="0"/>
        <w:jc w:val="left"/>
        <w:rPr>
          <w:rFonts w:ascii="Calibri" w:hAnsi="Calibri"/>
          <w:b/>
          <w:sz w:val="24"/>
        </w:rPr>
      </w:pPr>
      <w:r>
        <w:rPr>
          <w:rFonts w:ascii="Calibri" w:hAnsi="Calibri"/>
          <w:b/>
          <w:sz w:val="24"/>
        </w:rPr>
        <w:t>Children’s Complex Health Team:</w:t>
      </w:r>
    </w:p>
    <w:p>
      <w:pPr>
        <w:spacing w:before="0"/>
        <w:ind w:left="180" w:right="0" w:firstLine="0"/>
        <w:jc w:val="left"/>
        <w:rPr>
          <w:rFonts w:ascii="Calibri" w:hAnsi="Calibri"/>
          <w:sz w:val="24"/>
        </w:rPr>
      </w:pPr>
      <w:r>
        <w:rPr>
          <w:rFonts w:ascii="Calibri" w:hAnsi="Calibri"/>
          <w:sz w:val="24"/>
        </w:rPr>
        <w:t>For children and young people with a Children’s Continuing Health Care funded package</w:t>
      </w:r>
    </w:p>
    <w:p>
      <w:pPr>
        <w:spacing w:before="0"/>
        <w:ind w:left="180" w:right="7103" w:firstLine="0"/>
        <w:jc w:val="left"/>
        <w:rPr>
          <w:rFonts w:ascii="Calibri"/>
          <w:sz w:val="24"/>
        </w:rPr>
      </w:pPr>
      <w:r>
        <w:rPr>
          <w:rFonts w:ascii="Calibri"/>
          <w:sz w:val="24"/>
        </w:rPr>
        <w:t>please contact: </w:t>
      </w:r>
      <w:hyperlink r:id="rId17">
        <w:r>
          <w:rPr>
            <w:rFonts w:ascii="Calibri"/>
            <w:color w:val="0462C1"/>
            <w:sz w:val="24"/>
            <w:u w:val="single" w:color="0462C1"/>
          </w:rPr>
          <w:t>cchc@nelincs.gov.uk</w:t>
        </w:r>
      </w:hyperlink>
    </w:p>
    <w:p>
      <w:pPr>
        <w:pStyle w:val="BodyText"/>
        <w:spacing w:before="1"/>
        <w:rPr>
          <w:rFonts w:ascii="Calibri"/>
          <w:sz w:val="15"/>
        </w:rPr>
      </w:pPr>
    </w:p>
    <w:p>
      <w:pPr>
        <w:spacing w:before="92"/>
        <w:ind w:left="180" w:right="0" w:firstLine="0"/>
        <w:jc w:val="left"/>
        <w:rPr>
          <w:b/>
          <w:sz w:val="24"/>
        </w:rPr>
      </w:pPr>
      <w:r>
        <w:rPr>
          <w:b/>
          <w:sz w:val="24"/>
        </w:rPr>
        <w:t>For all Children Looked After an annual review invitation should be sent to:</w:t>
      </w:r>
    </w:p>
    <w:p>
      <w:pPr>
        <w:pStyle w:val="BodyText"/>
        <w:spacing w:before="11"/>
        <w:rPr>
          <w:b/>
          <w:sz w:val="23"/>
        </w:rPr>
      </w:pPr>
    </w:p>
    <w:p>
      <w:pPr>
        <w:spacing w:before="0"/>
        <w:ind w:left="180" w:right="0" w:firstLine="0"/>
        <w:jc w:val="left"/>
        <w:rPr>
          <w:rFonts w:ascii="Calibri"/>
          <w:sz w:val="24"/>
        </w:rPr>
      </w:pPr>
      <w:hyperlink r:id="rId18">
        <w:r>
          <w:rPr>
            <w:rFonts w:ascii="Calibri"/>
            <w:color w:val="0462C1"/>
            <w:sz w:val="24"/>
            <w:u w:val="single" w:color="0462C1"/>
          </w:rPr>
          <w:t>nlg-tr.SafeguardingAdmin@nhs.net</w:t>
        </w:r>
      </w:hyperlink>
    </w:p>
    <w:p>
      <w:pPr>
        <w:pStyle w:val="BodyText"/>
        <w:rPr>
          <w:rFonts w:ascii="Calibri"/>
          <w:sz w:val="20"/>
        </w:rPr>
      </w:pPr>
    </w:p>
    <w:p>
      <w:pPr>
        <w:pStyle w:val="BodyText"/>
        <w:rPr>
          <w:rFonts w:ascii="Calibri"/>
          <w:sz w:val="20"/>
        </w:rPr>
      </w:pPr>
    </w:p>
    <w:p>
      <w:pPr>
        <w:pStyle w:val="BodyText"/>
        <w:rPr>
          <w:rFonts w:ascii="Calibri"/>
          <w:sz w:val="18"/>
        </w:rPr>
      </w:pPr>
    </w:p>
    <w:p>
      <w:pPr>
        <w:spacing w:before="0"/>
        <w:ind w:left="180" w:right="0" w:firstLine="0"/>
        <w:jc w:val="left"/>
        <w:rPr>
          <w:rFonts w:ascii="Calibri" w:hAnsi="Calibri"/>
          <w:sz w:val="24"/>
        </w:rPr>
      </w:pPr>
      <w:r>
        <w:rPr>
          <w:rFonts w:ascii="Calibri" w:hAnsi="Calibri"/>
          <w:sz w:val="24"/>
        </w:rPr>
        <w:t>Updated March 2023 – Sarah Harding Designated Clinical Officer SEND</w:t>
      </w:r>
    </w:p>
    <w:sectPr>
      <w:headerReference w:type="default" r:id="rId8"/>
      <w:footerReference w:type="default" r:id="rId9"/>
      <w:pgSz w:w="11910" w:h="16840"/>
      <w:pgMar w:header="0" w:footer="0" w:top="860" w:bottom="280" w:left="12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93.375977pt;width:345.65pt;height:14pt;mso-position-horizontal-relative:page;mso-position-vertical-relative:page;z-index:-251816960" type="#_x0000_t202" filled="false" stroked="false">
          <v:textbox inset="0,0,0,0">
            <w:txbxContent>
              <w:p>
                <w:pPr>
                  <w:spacing w:line="264" w:lineRule="exact" w:before="0"/>
                  <w:ind w:left="20" w:right="0" w:firstLine="0"/>
                  <w:jc w:val="left"/>
                  <w:rPr>
                    <w:rFonts w:ascii="Calibri" w:hAnsi="Calibri"/>
                    <w:sz w:val="24"/>
                  </w:rPr>
                </w:pPr>
                <w:r>
                  <w:rPr>
                    <w:rFonts w:ascii="Calibri" w:hAnsi="Calibri"/>
                    <w:sz w:val="24"/>
                  </w:rPr>
                  <w:t>Updated March 2023 – Sarah Harding Designated Clinical Officer SEND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7472">
          <wp:simplePos x="0" y="0"/>
          <wp:positionH relativeFrom="page">
            <wp:posOffset>5252084</wp:posOffset>
          </wp:positionH>
          <wp:positionV relativeFrom="page">
            <wp:posOffset>138429</wp:posOffset>
          </wp:positionV>
          <wp:extent cx="1593214" cy="84899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593214" cy="848995"/>
                  </a:xfrm>
                  <a:prstGeom prst="rect">
                    <a:avLst/>
                  </a:prstGeom>
                </pic:spPr>
              </pic:pic>
            </a:graphicData>
          </a:graphic>
        </wp:anchor>
      </w:drawing>
    </w:r>
    <w:r>
      <w:rPr/>
      <w:drawing>
        <wp:anchor distT="0" distB="0" distL="0" distR="0" allowOverlap="1" layoutInCell="1" locked="0" behindDoc="1" simplePos="0" relativeHeight="251498496">
          <wp:simplePos x="0" y="0"/>
          <wp:positionH relativeFrom="page">
            <wp:posOffset>914400</wp:posOffset>
          </wp:positionH>
          <wp:positionV relativeFrom="page">
            <wp:posOffset>448944</wp:posOffset>
          </wp:positionV>
          <wp:extent cx="3224529" cy="61340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3224529" cy="61340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00" w:hanging="360"/>
      </w:pPr>
      <w:rPr>
        <w:rFonts w:hint="default" w:ascii="Symbol" w:hAnsi="Symbol" w:eastAsia="Symbol" w:cs="Symbol"/>
        <w:w w:val="100"/>
        <w:sz w:val="22"/>
        <w:szCs w:val="22"/>
        <w:lang w:val="en-gb" w:eastAsia="en-gb" w:bidi="en-gb"/>
      </w:rPr>
    </w:lvl>
    <w:lvl w:ilvl="1">
      <w:start w:val="0"/>
      <w:numFmt w:val="bullet"/>
      <w:lvlText w:val="-"/>
      <w:lvlJc w:val="left"/>
      <w:pPr>
        <w:ind w:left="1260" w:hanging="360"/>
      </w:pPr>
      <w:rPr>
        <w:rFonts w:hint="default" w:ascii="Arial" w:hAnsi="Arial" w:eastAsia="Arial" w:cs="Arial"/>
        <w:w w:val="100"/>
        <w:sz w:val="22"/>
        <w:szCs w:val="22"/>
        <w:lang w:val="en-gb" w:eastAsia="en-gb" w:bidi="en-gb"/>
      </w:rPr>
    </w:lvl>
    <w:lvl w:ilvl="2">
      <w:start w:val="0"/>
      <w:numFmt w:val="bullet"/>
      <w:lvlText w:val="•"/>
      <w:lvlJc w:val="left"/>
      <w:pPr>
        <w:ind w:left="2156" w:hanging="360"/>
      </w:pPr>
      <w:rPr>
        <w:rFonts w:hint="default"/>
        <w:lang w:val="en-gb" w:eastAsia="en-gb" w:bidi="en-gb"/>
      </w:rPr>
    </w:lvl>
    <w:lvl w:ilvl="3">
      <w:start w:val="0"/>
      <w:numFmt w:val="bullet"/>
      <w:lvlText w:val="•"/>
      <w:lvlJc w:val="left"/>
      <w:pPr>
        <w:ind w:left="3052" w:hanging="360"/>
      </w:pPr>
      <w:rPr>
        <w:rFonts w:hint="default"/>
        <w:lang w:val="en-gb" w:eastAsia="en-gb" w:bidi="en-gb"/>
      </w:rPr>
    </w:lvl>
    <w:lvl w:ilvl="4">
      <w:start w:val="0"/>
      <w:numFmt w:val="bullet"/>
      <w:lvlText w:val="•"/>
      <w:lvlJc w:val="left"/>
      <w:pPr>
        <w:ind w:left="3948" w:hanging="360"/>
      </w:pPr>
      <w:rPr>
        <w:rFonts w:hint="default"/>
        <w:lang w:val="en-gb" w:eastAsia="en-gb" w:bidi="en-gb"/>
      </w:rPr>
    </w:lvl>
    <w:lvl w:ilvl="5">
      <w:start w:val="0"/>
      <w:numFmt w:val="bullet"/>
      <w:lvlText w:val="•"/>
      <w:lvlJc w:val="left"/>
      <w:pPr>
        <w:ind w:left="4845" w:hanging="360"/>
      </w:pPr>
      <w:rPr>
        <w:rFonts w:hint="default"/>
        <w:lang w:val="en-gb" w:eastAsia="en-gb" w:bidi="en-gb"/>
      </w:rPr>
    </w:lvl>
    <w:lvl w:ilvl="6">
      <w:start w:val="0"/>
      <w:numFmt w:val="bullet"/>
      <w:lvlText w:val="•"/>
      <w:lvlJc w:val="left"/>
      <w:pPr>
        <w:ind w:left="5741" w:hanging="360"/>
      </w:pPr>
      <w:rPr>
        <w:rFonts w:hint="default"/>
        <w:lang w:val="en-gb" w:eastAsia="en-gb" w:bidi="en-gb"/>
      </w:rPr>
    </w:lvl>
    <w:lvl w:ilvl="7">
      <w:start w:val="0"/>
      <w:numFmt w:val="bullet"/>
      <w:lvlText w:val="•"/>
      <w:lvlJc w:val="left"/>
      <w:pPr>
        <w:ind w:left="6637" w:hanging="360"/>
      </w:pPr>
      <w:rPr>
        <w:rFonts w:hint="default"/>
        <w:lang w:val="en-gb" w:eastAsia="en-gb" w:bidi="en-gb"/>
      </w:rPr>
    </w:lvl>
    <w:lvl w:ilvl="8">
      <w:start w:val="0"/>
      <w:numFmt w:val="bullet"/>
      <w:lvlText w:val="•"/>
      <w:lvlJc w:val="left"/>
      <w:pPr>
        <w:ind w:left="7533"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52"/>
      <w:ind w:left="180"/>
      <w:outlineLvl w:val="1"/>
    </w:pPr>
    <w:rPr>
      <w:rFonts w:ascii="Calibri" w:hAnsi="Calibri" w:eastAsia="Calibri" w:cs="Calibri"/>
      <w:b/>
      <w:bCs/>
      <w:sz w:val="24"/>
      <w:szCs w:val="24"/>
      <w:lang w:val="en-gb" w:eastAsia="en-gb" w:bidi="en-gb"/>
    </w:rPr>
  </w:style>
  <w:style w:styleId="Heading2" w:type="paragraph">
    <w:name w:val="Heading 2"/>
    <w:basedOn w:val="Normal"/>
    <w:uiPriority w:val="1"/>
    <w:qFormat/>
    <w:pPr>
      <w:ind w:left="180"/>
      <w:outlineLvl w:val="2"/>
    </w:pPr>
    <w:rPr>
      <w:rFonts w:ascii="Calibri" w:hAnsi="Calibri" w:eastAsia="Calibri" w:cs="Calibri"/>
      <w:sz w:val="24"/>
      <w:szCs w:val="24"/>
      <w:lang w:val="en-gb" w:eastAsia="en-gb" w:bidi="en-gb"/>
    </w:rPr>
  </w:style>
  <w:style w:styleId="ListParagraph" w:type="paragraph">
    <w:name w:val="List Paragraph"/>
    <w:basedOn w:val="Normal"/>
    <w:uiPriority w:val="1"/>
    <w:qFormat/>
    <w:pPr>
      <w:ind w:left="900" w:right="114" w:hanging="360"/>
      <w:jc w:val="both"/>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designatedclinicalofficer@nelincs.gov.uk"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jpeg"/><Relationship Id="rId11" Type="http://schemas.openxmlformats.org/officeDocument/2006/relationships/image" Target="media/image1.png"/><Relationship Id="rId12" Type="http://schemas.openxmlformats.org/officeDocument/2006/relationships/hyperlink" Target="mailto:lpft.nelymm@nhs.net" TargetMode="External"/><Relationship Id="rId13" Type="http://schemas.openxmlformats.org/officeDocument/2006/relationships/hyperlink" Target="mailto:Compass.go.mhst@nhs.net" TargetMode="External"/><Relationship Id="rId14" Type="http://schemas.openxmlformats.org/officeDocument/2006/relationships/hyperlink" Target="mailto:nlg-tr.SAT8@nhs.net" TargetMode="External"/><Relationship Id="rId15" Type="http://schemas.openxmlformats.org/officeDocument/2006/relationships/hyperlink" Target="mailto:nlg-tr.gychildrenstherapyteam@nhs.net" TargetMode="External"/><Relationship Id="rId16" Type="http://schemas.openxmlformats.org/officeDocument/2006/relationships/hyperlink" Target="mailto:nlg-gyccnTeam@nhs.net" TargetMode="External"/><Relationship Id="rId17" Type="http://schemas.openxmlformats.org/officeDocument/2006/relationships/hyperlink" Target="mailto:cchc@nelincs.gov.uk" TargetMode="External"/><Relationship Id="rId18" Type="http://schemas.openxmlformats.org/officeDocument/2006/relationships/hyperlink" Target="mailto:nlg-tr.SafeguardingAdmin@nhs.net" TargetMode="External"/><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itle>Health Contribution to EHCP Annual Reviews Guidance for Education Settings</dc:title>
  <dcterms:created xsi:type="dcterms:W3CDTF">2023-03-24T09:01:39Z</dcterms:created>
  <dcterms:modified xsi:type="dcterms:W3CDTF">2023-03-24T09:01:39Z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for Microsoft 365</vt:lpwstr>
  </property>
  <property fmtid="{D5CDD505-2E9C-101B-9397-08002B2CF9AE}" pid="4" name="LastSaved">
    <vt:filetime>2023-03-24T00:00:00Z</vt:filetime>
  </property>
</Properties>
</file>