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0A1F8F"/>
          <w:sz w:val="36"/>
          <w:szCs w:val="20"/>
        </w:r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3F0003CC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B26F4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C346B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3752B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5C346B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finalised and issued ehcp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3F0003CC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B26F4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5C346B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3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3752B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5C346B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finalised and issued ehcp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FC74AD6" w14:textId="77777777" w:rsidR="00886539" w:rsidRDefault="0074021B" w:rsidP="00886539">
          <w:pPr>
            <w:pStyle w:val="Mainheadlin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bookmarkStart w:id="0" w:name="_Toc88556621" w:displacedByCustomXml="prev"/>
    <w:p w14:paraId="146B1C97" w14:textId="11F39A0E" w:rsidR="00886539" w:rsidRPr="000243E8" w:rsidRDefault="00886539" w:rsidP="000243E8">
      <w:pPr>
        <w:pStyle w:val="Mainheadline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  <w:r w:rsidRPr="000243E8">
        <w:rPr>
          <w:rFonts w:ascii="Arial" w:hAnsi="Arial" w:cs="Arial"/>
          <w:color w:val="auto"/>
          <w:sz w:val="24"/>
          <w:szCs w:val="24"/>
        </w:rPr>
        <w:lastRenderedPageBreak/>
        <w:t>Finalised and Issued EHCP</w:t>
      </w:r>
      <w:bookmarkEnd w:id="0"/>
    </w:p>
    <w:p w14:paraId="6C347EFB" w14:textId="6842CEBA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 xml:space="preserve">Once the case co-ordinator has finalised the EHCP, it will be issued. </w:t>
      </w:r>
      <w:r w:rsidR="0057040F">
        <w:rPr>
          <w:rFonts w:ascii="Arial" w:hAnsi="Arial" w:cs="Arial"/>
          <w:sz w:val="24"/>
        </w:rPr>
        <w:t xml:space="preserve"> </w:t>
      </w:r>
      <w:r w:rsidRPr="000243E8">
        <w:rPr>
          <w:rFonts w:ascii="Arial" w:hAnsi="Arial" w:cs="Arial"/>
          <w:sz w:val="24"/>
        </w:rPr>
        <w:t>An email will be sent to inform you of this:</w:t>
      </w:r>
    </w:p>
    <w:p w14:paraId="323C8DAB" w14:textId="77777777" w:rsidR="000243E8" w:rsidRPr="000243E8" w:rsidRDefault="000243E8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34F850E1" w14:textId="77777777" w:rsidR="00886539" w:rsidRPr="000243E8" w:rsidRDefault="00886539" w:rsidP="0057040F">
      <w:pPr>
        <w:spacing w:before="0" w:after="0"/>
        <w:jc w:val="center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drawing>
          <wp:inline distT="0" distB="0" distL="0" distR="0" wp14:anchorId="7A2E8FB3" wp14:editId="12FA738F">
            <wp:extent cx="5365750" cy="1517650"/>
            <wp:effectExtent l="19050" t="19050" r="25400" b="25400"/>
            <wp:docPr id="68" name="Picture 68" descr="screenshot of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screenshot of email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5978" cy="15205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C5B010" w14:textId="77777777" w:rsidR="000243E8" w:rsidRDefault="000243E8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35439E95" w14:textId="40F913B6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 xml:space="preserve">When you log into the hub, the case file will no longer be displayed in the My cases in progress tray, as the plan has been issued. </w:t>
      </w:r>
      <w:r w:rsidR="0057040F">
        <w:rPr>
          <w:rFonts w:ascii="Arial" w:hAnsi="Arial" w:cs="Arial"/>
          <w:sz w:val="24"/>
        </w:rPr>
        <w:t xml:space="preserve"> </w:t>
      </w:r>
      <w:r w:rsidRPr="000243E8">
        <w:rPr>
          <w:rFonts w:ascii="Arial" w:hAnsi="Arial" w:cs="Arial"/>
          <w:sz w:val="24"/>
        </w:rPr>
        <w:t>The case will now be displayed in the My live cases tray.</w:t>
      </w:r>
    </w:p>
    <w:p w14:paraId="2E760AEE" w14:textId="77777777" w:rsidR="0057040F" w:rsidRPr="000243E8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7E27819B" w14:textId="2F000D7C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 xml:space="preserve">The status of the file will show as Review pending, as that is the next stage the process that the hub will manage: </w:t>
      </w:r>
    </w:p>
    <w:p w14:paraId="30122650" w14:textId="77777777" w:rsidR="000243E8" w:rsidRPr="000243E8" w:rsidRDefault="000243E8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4CA42273" w14:textId="4354A3DA" w:rsidR="00886539" w:rsidRPr="000243E8" w:rsidRDefault="00886539" w:rsidP="0057040F">
      <w:pPr>
        <w:spacing w:before="0" w:after="0"/>
        <w:jc w:val="center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drawing>
          <wp:inline distT="0" distB="0" distL="0" distR="0" wp14:anchorId="005D4378" wp14:editId="2F67C520">
            <wp:extent cx="5378450" cy="1371596"/>
            <wp:effectExtent l="19050" t="19050" r="12700" b="19685"/>
            <wp:docPr id="69" name="Picture 69" descr="screenshot of case fil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screenshot of case file stat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1012" cy="137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1D071" w14:textId="77777777" w:rsidR="0057040F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4FCA7B74" w14:textId="79AD68B5" w:rsidR="00886539" w:rsidRPr="000243E8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 xml:space="preserve">When you click on the file, the EHC Case Summary will be displayed. </w:t>
      </w:r>
      <w:r w:rsidR="0057040F">
        <w:rPr>
          <w:rFonts w:ascii="Arial" w:hAnsi="Arial" w:cs="Arial"/>
          <w:sz w:val="24"/>
        </w:rPr>
        <w:t xml:space="preserve"> </w:t>
      </w:r>
      <w:r w:rsidRPr="000243E8">
        <w:rPr>
          <w:rFonts w:ascii="Arial" w:hAnsi="Arial" w:cs="Arial"/>
          <w:sz w:val="24"/>
        </w:rPr>
        <w:t>This has three sections</w:t>
      </w:r>
      <w:r w:rsidR="0057040F">
        <w:rPr>
          <w:rFonts w:ascii="Arial" w:hAnsi="Arial" w:cs="Arial"/>
          <w:sz w:val="24"/>
        </w:rPr>
        <w:t>:</w:t>
      </w:r>
    </w:p>
    <w:p w14:paraId="25EEFDA4" w14:textId="77777777" w:rsidR="00886539" w:rsidRPr="000243E8" w:rsidRDefault="00886539" w:rsidP="000243E8">
      <w:pPr>
        <w:pStyle w:val="ListParagraph"/>
        <w:numPr>
          <w:ilvl w:val="0"/>
          <w:numId w:val="28"/>
        </w:num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Education, Health and Care Plan</w:t>
      </w:r>
    </w:p>
    <w:p w14:paraId="5C8530A7" w14:textId="77777777" w:rsidR="00886539" w:rsidRPr="000243E8" w:rsidRDefault="00886539" w:rsidP="000243E8">
      <w:pPr>
        <w:pStyle w:val="ListParagraph"/>
        <w:numPr>
          <w:ilvl w:val="0"/>
          <w:numId w:val="28"/>
        </w:num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Review not yet started</w:t>
      </w:r>
    </w:p>
    <w:p w14:paraId="7CA859B8" w14:textId="3B0239E9" w:rsidR="00886539" w:rsidRDefault="00886539" w:rsidP="000243E8">
      <w:pPr>
        <w:pStyle w:val="ListParagraph"/>
        <w:numPr>
          <w:ilvl w:val="0"/>
          <w:numId w:val="28"/>
        </w:num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EHC Assessment and Planning Pathway</w:t>
      </w:r>
    </w:p>
    <w:p w14:paraId="5F747EF4" w14:textId="77777777" w:rsidR="0057040F" w:rsidRPr="0057040F" w:rsidRDefault="0057040F" w:rsidP="0057040F">
      <w:pPr>
        <w:spacing w:before="0" w:after="0"/>
        <w:jc w:val="both"/>
        <w:rPr>
          <w:rFonts w:ascii="Arial" w:hAnsi="Arial" w:cs="Arial"/>
          <w:sz w:val="24"/>
        </w:rPr>
      </w:pPr>
    </w:p>
    <w:p w14:paraId="6186ECFD" w14:textId="77777777" w:rsidR="00886539" w:rsidRPr="0057040F" w:rsidRDefault="00886539" w:rsidP="000243E8">
      <w:pPr>
        <w:pStyle w:val="Bodytextheadlines"/>
        <w:spacing w:before="0" w:after="0"/>
        <w:jc w:val="both"/>
        <w:rPr>
          <w:rFonts w:ascii="Arial" w:hAnsi="Arial" w:cs="Arial"/>
          <w:color w:val="auto"/>
          <w:sz w:val="24"/>
        </w:rPr>
      </w:pPr>
      <w:bookmarkStart w:id="1" w:name="_Toc88556622"/>
      <w:r w:rsidRPr="0057040F">
        <w:rPr>
          <w:rFonts w:ascii="Arial" w:hAnsi="Arial" w:cs="Arial"/>
          <w:color w:val="auto"/>
          <w:sz w:val="24"/>
        </w:rPr>
        <w:t>Education, Health and Care Plan</w:t>
      </w:r>
      <w:bookmarkEnd w:id="1"/>
    </w:p>
    <w:p w14:paraId="103E9D93" w14:textId="394672AA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This section will allow you to Download the EHC Plan:</w:t>
      </w:r>
    </w:p>
    <w:p w14:paraId="5EA9C251" w14:textId="77777777" w:rsidR="0057040F" w:rsidRPr="000243E8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4D2FC6F3" w14:textId="3487C6C7" w:rsidR="00886539" w:rsidRPr="000243E8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drawing>
          <wp:inline distT="0" distB="0" distL="0" distR="0" wp14:anchorId="17176883" wp14:editId="76E74325">
            <wp:extent cx="5264150" cy="1041368"/>
            <wp:effectExtent l="19050" t="19050" r="12700" b="26035"/>
            <wp:docPr id="71" name="Picture 71" descr="screenshot of downloa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screenshot of download butto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1689" cy="10527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473A55" w14:textId="77777777" w:rsidR="0057040F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3CF03B1C" w14:textId="31908B92" w:rsidR="00886539" w:rsidRPr="000243E8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The downloaded plan will then be available to save to your device.</w:t>
      </w:r>
    </w:p>
    <w:p w14:paraId="67186B0D" w14:textId="57BABB50" w:rsidR="00886539" w:rsidRPr="000243E8" w:rsidRDefault="00886539" w:rsidP="0057040F">
      <w:pPr>
        <w:spacing w:before="0" w:after="0"/>
        <w:jc w:val="center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D8540B2" wp14:editId="6DE3E932">
            <wp:extent cx="4730750" cy="1885950"/>
            <wp:effectExtent l="19050" t="19050" r="12700" b="19050"/>
            <wp:docPr id="74" name="Picture 74" descr="screenshot of downloaded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screenshot of downloaded file"/>
                    <pic:cNvPicPr/>
                  </pic:nvPicPr>
                  <pic:blipFill rotWithShape="1">
                    <a:blip r:embed="rId10"/>
                    <a:srcRect t="22047"/>
                    <a:stretch/>
                  </pic:blipFill>
                  <pic:spPr bwMode="auto">
                    <a:xfrm>
                      <a:off x="0" y="0"/>
                      <a:ext cx="4730750" cy="18859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FAF4F" w14:textId="77777777" w:rsidR="00886539" w:rsidRPr="0057040F" w:rsidRDefault="00886539" w:rsidP="000243E8">
      <w:pPr>
        <w:pStyle w:val="Bodytextheadlines"/>
        <w:spacing w:before="0" w:after="0"/>
        <w:jc w:val="both"/>
        <w:rPr>
          <w:rFonts w:ascii="Arial" w:hAnsi="Arial" w:cs="Arial"/>
          <w:color w:val="auto"/>
          <w:sz w:val="24"/>
        </w:rPr>
      </w:pPr>
      <w:bookmarkStart w:id="2" w:name="_Toc88556623"/>
      <w:r w:rsidRPr="0057040F">
        <w:rPr>
          <w:rFonts w:ascii="Arial" w:hAnsi="Arial" w:cs="Arial"/>
          <w:color w:val="auto"/>
          <w:sz w:val="24"/>
        </w:rPr>
        <w:t>The above screenshot shows how a downloaded file is accessed when using Google Chrome. Other web browsers may appear differently.</w:t>
      </w:r>
      <w:bookmarkEnd w:id="2"/>
    </w:p>
    <w:p w14:paraId="4691857C" w14:textId="77777777" w:rsidR="0057040F" w:rsidRPr="0057040F" w:rsidRDefault="0057040F" w:rsidP="000243E8">
      <w:pPr>
        <w:pStyle w:val="Bodytextheadlines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</w:rPr>
      </w:pPr>
      <w:bookmarkStart w:id="3" w:name="_Toc88556624"/>
    </w:p>
    <w:p w14:paraId="70853E84" w14:textId="2107E2B9" w:rsidR="00886539" w:rsidRPr="0057040F" w:rsidRDefault="00886539" w:rsidP="000243E8">
      <w:pPr>
        <w:pStyle w:val="Bodytextheadlines"/>
        <w:spacing w:before="0" w:after="0"/>
        <w:jc w:val="both"/>
        <w:rPr>
          <w:rFonts w:ascii="Arial" w:hAnsi="Arial" w:cs="Arial"/>
          <w:color w:val="auto"/>
          <w:sz w:val="24"/>
        </w:rPr>
      </w:pPr>
      <w:r w:rsidRPr="0057040F">
        <w:rPr>
          <w:rFonts w:ascii="Arial" w:hAnsi="Arial" w:cs="Arial"/>
          <w:color w:val="auto"/>
          <w:sz w:val="24"/>
        </w:rPr>
        <w:t>Review not yet started</w:t>
      </w:r>
      <w:bookmarkEnd w:id="3"/>
    </w:p>
    <w:p w14:paraId="42BC3F78" w14:textId="35096F30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This will display the date by when the review process must have been completed by and a recommended date by when to have started the review to be able to meet that deadline.</w:t>
      </w:r>
    </w:p>
    <w:p w14:paraId="45FB5237" w14:textId="77777777" w:rsidR="0057040F" w:rsidRPr="000243E8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4ADBBFA0" w14:textId="77777777" w:rsidR="00886539" w:rsidRPr="000243E8" w:rsidRDefault="00886539" w:rsidP="0057040F">
      <w:pPr>
        <w:spacing w:before="0" w:after="0"/>
        <w:jc w:val="center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drawing>
          <wp:inline distT="0" distB="0" distL="0" distR="0" wp14:anchorId="10458252" wp14:editId="247A4F7D">
            <wp:extent cx="4889500" cy="1555750"/>
            <wp:effectExtent l="19050" t="19050" r="25400" b="25400"/>
            <wp:docPr id="76" name="Picture 76" descr="screenshot of review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screenshot of review da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4127" cy="15572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7C6539" w14:textId="77777777" w:rsidR="0057040F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6B533F94" w14:textId="0348410F" w:rsidR="00886539" w:rsidRPr="000243E8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Click here for more information about starting the Review process.</w:t>
      </w:r>
    </w:p>
    <w:p w14:paraId="4EB36541" w14:textId="77777777" w:rsidR="0057040F" w:rsidRPr="0057040F" w:rsidRDefault="0057040F" w:rsidP="000243E8">
      <w:pPr>
        <w:pStyle w:val="Bodytextheadlines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</w:rPr>
      </w:pPr>
      <w:bookmarkStart w:id="4" w:name="_Toc88556625"/>
    </w:p>
    <w:p w14:paraId="73BB0487" w14:textId="0B441A58" w:rsidR="00886539" w:rsidRPr="0057040F" w:rsidRDefault="00886539" w:rsidP="000243E8">
      <w:pPr>
        <w:pStyle w:val="Bodytextheadlines"/>
        <w:spacing w:before="0" w:after="0"/>
        <w:jc w:val="both"/>
        <w:rPr>
          <w:rFonts w:ascii="Arial" w:hAnsi="Arial" w:cs="Arial"/>
          <w:color w:val="auto"/>
          <w:sz w:val="24"/>
        </w:rPr>
      </w:pPr>
      <w:r w:rsidRPr="0057040F">
        <w:rPr>
          <w:rFonts w:ascii="Arial" w:hAnsi="Arial" w:cs="Arial"/>
          <w:color w:val="auto"/>
          <w:sz w:val="24"/>
        </w:rPr>
        <w:t>EHC Assessment and Planning pathway</w:t>
      </w:r>
      <w:bookmarkEnd w:id="4"/>
    </w:p>
    <w:p w14:paraId="68A9A14E" w14:textId="1444D1A0" w:rsidR="00886539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>This will display the date the assessment and planning pathway was completed, and has a link to enable you to view the pathway:</w:t>
      </w:r>
    </w:p>
    <w:p w14:paraId="2F2AA861" w14:textId="77777777" w:rsidR="0057040F" w:rsidRPr="000243E8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4E9E2DB0" w14:textId="025C1920" w:rsidR="00886539" w:rsidRPr="000243E8" w:rsidRDefault="00886539" w:rsidP="0057040F">
      <w:pPr>
        <w:spacing w:before="0" w:after="0"/>
        <w:jc w:val="center"/>
        <w:rPr>
          <w:rFonts w:ascii="Arial" w:hAnsi="Arial" w:cs="Arial"/>
          <w:sz w:val="24"/>
        </w:rPr>
      </w:pPr>
      <w:r w:rsidRPr="000243E8">
        <w:rPr>
          <w:rFonts w:ascii="Arial" w:hAnsi="Arial" w:cs="Arial"/>
          <w:noProof/>
          <w:sz w:val="24"/>
        </w:rPr>
        <w:drawing>
          <wp:inline distT="0" distB="0" distL="0" distR="0" wp14:anchorId="6D02F18C" wp14:editId="24ADF986">
            <wp:extent cx="4937448" cy="1238250"/>
            <wp:effectExtent l="19050" t="19050" r="15875" b="19050"/>
            <wp:docPr id="77" name="Picture 77" descr="screenshot of view pathway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screenshot of view pathway opti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2415" cy="1252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254C6A" w14:textId="77777777" w:rsidR="0057040F" w:rsidRDefault="0057040F" w:rsidP="000243E8">
      <w:pPr>
        <w:spacing w:before="0" w:after="0"/>
        <w:jc w:val="both"/>
        <w:rPr>
          <w:rFonts w:ascii="Arial" w:hAnsi="Arial" w:cs="Arial"/>
          <w:sz w:val="24"/>
        </w:rPr>
      </w:pPr>
    </w:p>
    <w:p w14:paraId="254B988C" w14:textId="414A4FBD" w:rsidR="00886539" w:rsidRPr="000243E8" w:rsidRDefault="00886539" w:rsidP="000243E8">
      <w:pPr>
        <w:spacing w:before="0" w:after="0"/>
        <w:jc w:val="both"/>
        <w:rPr>
          <w:rFonts w:ascii="Arial" w:hAnsi="Arial" w:cs="Arial"/>
          <w:sz w:val="24"/>
        </w:rPr>
      </w:pPr>
      <w:r w:rsidRPr="000243E8">
        <w:rPr>
          <w:rFonts w:ascii="Arial" w:hAnsi="Arial" w:cs="Arial"/>
          <w:sz w:val="24"/>
        </w:rPr>
        <w:t xml:space="preserve">This information will not be available for EHC Plans that have been imported. </w:t>
      </w:r>
      <w:r w:rsidR="0057040F">
        <w:rPr>
          <w:rFonts w:ascii="Arial" w:hAnsi="Arial" w:cs="Arial"/>
          <w:sz w:val="24"/>
        </w:rPr>
        <w:t xml:space="preserve"> </w:t>
      </w:r>
      <w:r w:rsidRPr="000243E8">
        <w:rPr>
          <w:rFonts w:ascii="Arial" w:hAnsi="Arial" w:cs="Arial"/>
          <w:sz w:val="24"/>
        </w:rPr>
        <w:t>This is because their assessment and planning process will have been completed outside of the EHC Hub.</w:t>
      </w:r>
    </w:p>
    <w:p w14:paraId="7A66BDCC" w14:textId="60280401" w:rsidR="0074021B" w:rsidRPr="000243E8" w:rsidRDefault="0074021B" w:rsidP="000243E8">
      <w:pPr>
        <w:spacing w:before="0" w:after="0" w:line="276" w:lineRule="auto"/>
        <w:jc w:val="both"/>
        <w:rPr>
          <w:rFonts w:ascii="Arial" w:hAnsi="Arial" w:cs="Arial"/>
          <w:sz w:val="24"/>
        </w:rPr>
      </w:pPr>
    </w:p>
    <w:sectPr w:rsidR="0074021B" w:rsidRPr="000243E8" w:rsidSect="0074021B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209B7"/>
    <w:multiLevelType w:val="hybridMultilevel"/>
    <w:tmpl w:val="BDC2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6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1"/>
  </w:num>
  <w:num w:numId="2" w16cid:durableId="38404847">
    <w:abstractNumId w:val="8"/>
  </w:num>
  <w:num w:numId="3" w16cid:durableId="1293174409">
    <w:abstractNumId w:val="19"/>
  </w:num>
  <w:num w:numId="4" w16cid:durableId="1567450398">
    <w:abstractNumId w:val="1"/>
  </w:num>
  <w:num w:numId="5" w16cid:durableId="126364690">
    <w:abstractNumId w:val="15"/>
  </w:num>
  <w:num w:numId="6" w16cid:durableId="2112699998">
    <w:abstractNumId w:val="11"/>
  </w:num>
  <w:num w:numId="7" w16cid:durableId="1070929277">
    <w:abstractNumId w:val="20"/>
  </w:num>
  <w:num w:numId="8" w16cid:durableId="1147166233">
    <w:abstractNumId w:val="22"/>
  </w:num>
  <w:num w:numId="9" w16cid:durableId="360591218">
    <w:abstractNumId w:val="17"/>
  </w:num>
  <w:num w:numId="10" w16cid:durableId="34084338">
    <w:abstractNumId w:val="6"/>
  </w:num>
  <w:num w:numId="11" w16cid:durableId="1933128744">
    <w:abstractNumId w:val="23"/>
  </w:num>
  <w:num w:numId="12" w16cid:durableId="1983076104">
    <w:abstractNumId w:val="13"/>
  </w:num>
  <w:num w:numId="13" w16cid:durableId="1654794862">
    <w:abstractNumId w:val="24"/>
  </w:num>
  <w:num w:numId="14" w16cid:durableId="1178738999">
    <w:abstractNumId w:val="14"/>
  </w:num>
  <w:num w:numId="15" w16cid:durableId="2124763595">
    <w:abstractNumId w:val="9"/>
  </w:num>
  <w:num w:numId="16" w16cid:durableId="467406570">
    <w:abstractNumId w:val="4"/>
  </w:num>
  <w:num w:numId="17" w16cid:durableId="1046485072">
    <w:abstractNumId w:val="7"/>
  </w:num>
  <w:num w:numId="18" w16cid:durableId="1784423637">
    <w:abstractNumId w:val="5"/>
  </w:num>
  <w:num w:numId="19" w16cid:durableId="1725257346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6"/>
  </w:num>
  <w:num w:numId="22" w16cid:durableId="1447773662">
    <w:abstractNumId w:val="20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8"/>
  </w:num>
  <w:num w:numId="25" w16cid:durableId="694498351">
    <w:abstractNumId w:val="10"/>
  </w:num>
  <w:num w:numId="26" w16cid:durableId="1435250268">
    <w:abstractNumId w:val="2"/>
  </w:num>
  <w:num w:numId="27" w16cid:durableId="501552934">
    <w:abstractNumId w:val="12"/>
  </w:num>
  <w:num w:numId="28" w16cid:durableId="117095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243E8"/>
    <w:rsid w:val="00095C67"/>
    <w:rsid w:val="000A187C"/>
    <w:rsid w:val="000A3A7D"/>
    <w:rsid w:val="000C0EE1"/>
    <w:rsid w:val="00106A17"/>
    <w:rsid w:val="001C2F6F"/>
    <w:rsid w:val="001E02F1"/>
    <w:rsid w:val="00251078"/>
    <w:rsid w:val="00251371"/>
    <w:rsid w:val="002C4707"/>
    <w:rsid w:val="002F09F5"/>
    <w:rsid w:val="003752B0"/>
    <w:rsid w:val="003D151A"/>
    <w:rsid w:val="004222F3"/>
    <w:rsid w:val="00432214"/>
    <w:rsid w:val="00461CEC"/>
    <w:rsid w:val="00480EFA"/>
    <w:rsid w:val="004D7493"/>
    <w:rsid w:val="00517DFE"/>
    <w:rsid w:val="0055295C"/>
    <w:rsid w:val="00557516"/>
    <w:rsid w:val="00560931"/>
    <w:rsid w:val="0057040F"/>
    <w:rsid w:val="005B5A16"/>
    <w:rsid w:val="005C346B"/>
    <w:rsid w:val="00674806"/>
    <w:rsid w:val="006B2DA7"/>
    <w:rsid w:val="006E7F3D"/>
    <w:rsid w:val="00715F1E"/>
    <w:rsid w:val="007362BC"/>
    <w:rsid w:val="0074021B"/>
    <w:rsid w:val="0074135C"/>
    <w:rsid w:val="0079202C"/>
    <w:rsid w:val="00810D2D"/>
    <w:rsid w:val="0083032E"/>
    <w:rsid w:val="00834DC1"/>
    <w:rsid w:val="00835A04"/>
    <w:rsid w:val="00842189"/>
    <w:rsid w:val="00886539"/>
    <w:rsid w:val="008912E1"/>
    <w:rsid w:val="008B61A9"/>
    <w:rsid w:val="008C2DC7"/>
    <w:rsid w:val="00910441"/>
    <w:rsid w:val="009456D3"/>
    <w:rsid w:val="00950AF3"/>
    <w:rsid w:val="0095405C"/>
    <w:rsid w:val="009E2184"/>
    <w:rsid w:val="009E3EB8"/>
    <w:rsid w:val="00A24E96"/>
    <w:rsid w:val="00A53645"/>
    <w:rsid w:val="00A60F6F"/>
    <w:rsid w:val="00A94AC9"/>
    <w:rsid w:val="00B26F40"/>
    <w:rsid w:val="00B80BED"/>
    <w:rsid w:val="00C004DC"/>
    <w:rsid w:val="00C12728"/>
    <w:rsid w:val="00CD7103"/>
    <w:rsid w:val="00CE6D4C"/>
    <w:rsid w:val="00CF6732"/>
    <w:rsid w:val="00D260BA"/>
    <w:rsid w:val="00D404F5"/>
    <w:rsid w:val="00DB4FA5"/>
    <w:rsid w:val="00DC0619"/>
    <w:rsid w:val="00E12690"/>
    <w:rsid w:val="00E21AEF"/>
    <w:rsid w:val="00E60552"/>
    <w:rsid w:val="00E6481D"/>
    <w:rsid w:val="00EA4D7F"/>
    <w:rsid w:val="00EC0269"/>
    <w:rsid w:val="00F050F8"/>
    <w:rsid w:val="00F53FB3"/>
    <w:rsid w:val="00F6729B"/>
    <w:rsid w:val="00F733E4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 – finalised and issued ehcp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finalised and issued ehcp</dc:title>
  <dc:subject/>
  <dc:creator>Morgan Toner (NELC)</dc:creator>
  <cp:keywords/>
  <dc:description/>
  <cp:lastModifiedBy>Morgan Toner (NELC)</cp:lastModifiedBy>
  <cp:revision>6</cp:revision>
  <dcterms:created xsi:type="dcterms:W3CDTF">2022-07-21T13:59:00Z</dcterms:created>
  <dcterms:modified xsi:type="dcterms:W3CDTF">2022-07-26T10:32:00Z</dcterms:modified>
</cp:coreProperties>
</file>