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DA02FB" w14:textId="77777777" w:rsidR="002A491A" w:rsidRDefault="002A491A">
      <w:pPr>
        <w:rPr>
          <w:rFonts w:asciiTheme="majorHAnsi" w:eastAsiaTheme="majorEastAsia" w:hAnsiTheme="majorHAnsi" w:cstheme="majorBidi"/>
          <w:b/>
          <w:bCs/>
          <w:color w:val="365F91" w:themeColor="accent1" w:themeShade="BF"/>
          <w:sz w:val="28"/>
          <w:szCs w:val="28"/>
        </w:rPr>
      </w:pPr>
      <w:r w:rsidRPr="002A491A">
        <w:rPr>
          <w:noProof/>
          <w:lang w:eastAsia="en-GB"/>
        </w:rPr>
        <mc:AlternateContent>
          <mc:Choice Requires="wps">
            <w:drawing>
              <wp:inline distT="0" distB="0" distL="0" distR="0" wp14:anchorId="6365E718" wp14:editId="70D112C8">
                <wp:extent cx="6223635" cy="1403985"/>
                <wp:effectExtent l="0" t="0" r="0" b="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635" cy="1403985"/>
                        </a:xfrm>
                        <a:prstGeom prst="rect">
                          <a:avLst/>
                        </a:prstGeom>
                        <a:noFill/>
                        <a:ln w="9525">
                          <a:noFill/>
                          <a:miter lim="800000"/>
                          <a:headEnd/>
                          <a:tailEnd/>
                        </a:ln>
                      </wps:spPr>
                      <wps:txbx>
                        <w:txbxContent>
                          <w:p w14:paraId="1F8EBAE3" w14:textId="77777777" w:rsidR="006173A3" w:rsidRDefault="006173A3" w:rsidP="006173A3">
                            <w:pPr>
                              <w:rPr>
                                <w:rFonts w:ascii="Corbel" w:hAnsi="Corbel"/>
                                <w:b/>
                                <w:sz w:val="40"/>
                              </w:rPr>
                            </w:pPr>
                          </w:p>
                          <w:p w14:paraId="5A7F9893" w14:textId="77777777" w:rsidR="006173A3" w:rsidRDefault="006173A3" w:rsidP="006173A3">
                            <w:pPr>
                              <w:rPr>
                                <w:rFonts w:ascii="Corbel" w:hAnsi="Corbel"/>
                                <w:b/>
                                <w:sz w:val="40"/>
                              </w:rPr>
                            </w:pPr>
                          </w:p>
                          <w:p w14:paraId="4EE441CE" w14:textId="77777777" w:rsidR="006173A3" w:rsidRDefault="006173A3" w:rsidP="006173A3">
                            <w:pPr>
                              <w:rPr>
                                <w:rFonts w:ascii="Corbel" w:hAnsi="Corbel"/>
                                <w:b/>
                                <w:sz w:val="40"/>
                              </w:rPr>
                            </w:pPr>
                          </w:p>
                          <w:p w14:paraId="58A0D6DE" w14:textId="6C0D2228" w:rsidR="002B7D5A" w:rsidRPr="00D20A15" w:rsidRDefault="002B7D5A" w:rsidP="006173A3">
                            <w:pPr>
                              <w:rPr>
                                <w:rFonts w:ascii="Corbel" w:hAnsi="Corbel"/>
                                <w:b/>
                                <w:sz w:val="40"/>
                              </w:rPr>
                            </w:pPr>
                            <w:r w:rsidRPr="00D20A15">
                              <w:rPr>
                                <w:rFonts w:ascii="Corbel" w:hAnsi="Corbel"/>
                                <w:b/>
                                <w:sz w:val="40"/>
                              </w:rPr>
                              <w:t xml:space="preserve">North East Lincolnshire </w:t>
                            </w:r>
                          </w:p>
                          <w:p w14:paraId="2D5FD91E" w14:textId="77777777" w:rsidR="002B7D5A" w:rsidRDefault="002B7D5A" w:rsidP="006173A3">
                            <w:pPr>
                              <w:rPr>
                                <w:rFonts w:ascii="Corbel" w:hAnsi="Corbel"/>
                                <w:b/>
                                <w:sz w:val="56"/>
                              </w:rPr>
                            </w:pPr>
                            <w:r>
                              <w:rPr>
                                <w:rFonts w:ascii="Corbel" w:hAnsi="Corbel"/>
                                <w:b/>
                                <w:sz w:val="56"/>
                              </w:rPr>
                              <w:t xml:space="preserve">Joint Commissioning Strategy for Special Educational Needs and Disabilities </w:t>
                            </w:r>
                          </w:p>
                          <w:p w14:paraId="51191EE7" w14:textId="77777777" w:rsidR="002B7D5A" w:rsidRDefault="002B7D5A" w:rsidP="006173A3">
                            <w:pPr>
                              <w:rPr>
                                <w:rFonts w:ascii="Corbel" w:hAnsi="Corbel"/>
                                <w:b/>
                                <w:sz w:val="56"/>
                              </w:rPr>
                            </w:pPr>
                            <w:r>
                              <w:rPr>
                                <w:rFonts w:ascii="Corbel" w:hAnsi="Corbel"/>
                                <w:b/>
                                <w:sz w:val="56"/>
                              </w:rPr>
                              <w:t>2020 – 2023</w:t>
                            </w:r>
                          </w:p>
                          <w:p w14:paraId="1FEB18EB" w14:textId="77777777" w:rsidR="002B7D5A" w:rsidRPr="00A6659F" w:rsidRDefault="002B7D5A" w:rsidP="006173A3">
                            <w:pPr>
                              <w:rPr>
                                <w:rFonts w:ascii="Corbel" w:hAnsi="Corbel"/>
                                <w:b/>
                                <w:sz w:val="40"/>
                              </w:rPr>
                            </w:pPr>
                          </w:p>
                        </w:txbxContent>
                      </wps:txbx>
                      <wps:bodyPr rot="0" vert="horz" wrap="square" lIns="91440" tIns="45720" rIns="91440" bIns="45720" anchor="t" anchorCtr="0">
                        <a:spAutoFit/>
                      </wps:bodyPr>
                    </wps:wsp>
                  </a:graphicData>
                </a:graphic>
              </wp:inline>
            </w:drawing>
          </mc:Choice>
          <mc:Fallback>
            <w:pict>
              <v:shapetype w14:anchorId="6365E718" id="_x0000_t202" coordsize="21600,21600" o:spt="202" path="m,l,21600r21600,l21600,xe">
                <v:stroke joinstyle="miter"/>
                <v:path gradientshapeok="t" o:connecttype="rect"/>
              </v:shapetype>
              <v:shape id="Text Box 2" o:spid="_x0000_s1026" type="#_x0000_t202" style="width:490.0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" filled="f" stroked="f">
                <v:textbox style="mso-fit-shape-to-text:t">
                  <w:txbxContent>
                    <w:p w14:paraId="1F8EBAE3" w14:textId="77777777" w:rsidR="006173A3" w:rsidRDefault="006173A3" w:rsidP="006173A3">
                      <w:pPr>
                        <w:rPr>
                          <w:rFonts w:ascii="Corbel" w:hAnsi="Corbel"/>
                          <w:b/>
                          <w:sz w:val="40"/>
                        </w:rPr>
                      </w:pPr>
                    </w:p>
                    <w:p w14:paraId="5A7F9893" w14:textId="77777777" w:rsidR="006173A3" w:rsidRDefault="006173A3" w:rsidP="006173A3">
                      <w:pPr>
                        <w:rPr>
                          <w:rFonts w:ascii="Corbel" w:hAnsi="Corbel"/>
                          <w:b/>
                          <w:sz w:val="40"/>
                        </w:rPr>
                      </w:pPr>
                    </w:p>
                    <w:p w14:paraId="4EE441CE" w14:textId="77777777" w:rsidR="006173A3" w:rsidRDefault="006173A3" w:rsidP="006173A3">
                      <w:pPr>
                        <w:rPr>
                          <w:rFonts w:ascii="Corbel" w:hAnsi="Corbel"/>
                          <w:b/>
                          <w:sz w:val="40"/>
                        </w:rPr>
                      </w:pPr>
                    </w:p>
                    <w:p w14:paraId="58A0D6DE" w14:textId="6C0D2228" w:rsidR="002B7D5A" w:rsidRPr="00D20A15" w:rsidRDefault="002B7D5A" w:rsidP="006173A3">
                      <w:pPr>
                        <w:rPr>
                          <w:rFonts w:ascii="Corbel" w:hAnsi="Corbel"/>
                          <w:b/>
                          <w:sz w:val="40"/>
                        </w:rPr>
                      </w:pPr>
                      <w:r w:rsidRPr="00D20A15">
                        <w:rPr>
                          <w:rFonts w:ascii="Corbel" w:hAnsi="Corbel"/>
                          <w:b/>
                          <w:sz w:val="40"/>
                        </w:rPr>
                        <w:t xml:space="preserve">North East Lincolnshire </w:t>
                      </w:r>
                    </w:p>
                    <w:p w14:paraId="2D5FD91E" w14:textId="77777777" w:rsidR="002B7D5A" w:rsidRDefault="002B7D5A" w:rsidP="006173A3">
                      <w:pPr>
                        <w:rPr>
                          <w:rFonts w:ascii="Corbel" w:hAnsi="Corbel"/>
                          <w:b/>
                          <w:sz w:val="56"/>
                        </w:rPr>
                      </w:pPr>
                      <w:r>
                        <w:rPr>
                          <w:rFonts w:ascii="Corbel" w:hAnsi="Corbel"/>
                          <w:b/>
                          <w:sz w:val="56"/>
                        </w:rPr>
                        <w:t xml:space="preserve">Joint Commissioning Strategy for Special Educational Needs and Disabilities </w:t>
                      </w:r>
                    </w:p>
                    <w:p w14:paraId="51191EE7" w14:textId="77777777" w:rsidR="002B7D5A" w:rsidRDefault="002B7D5A" w:rsidP="006173A3">
                      <w:pPr>
                        <w:rPr>
                          <w:rFonts w:ascii="Corbel" w:hAnsi="Corbel"/>
                          <w:b/>
                          <w:sz w:val="56"/>
                        </w:rPr>
                      </w:pPr>
                      <w:r>
                        <w:rPr>
                          <w:rFonts w:ascii="Corbel" w:hAnsi="Corbel"/>
                          <w:b/>
                          <w:sz w:val="56"/>
                        </w:rPr>
                        <w:t>2020 – 2023</w:t>
                      </w:r>
                    </w:p>
                    <w:p w14:paraId="1FEB18EB" w14:textId="77777777" w:rsidR="002B7D5A" w:rsidRPr="00A6659F" w:rsidRDefault="002B7D5A" w:rsidP="006173A3">
                      <w:pPr>
                        <w:rPr>
                          <w:rFonts w:ascii="Corbel" w:hAnsi="Corbel"/>
                          <w:b/>
                          <w:sz w:val="40"/>
                        </w:rPr>
                      </w:pPr>
                    </w:p>
                  </w:txbxContent>
                </v:textbox>
                <w10:anchorlock/>
              </v:shape>
            </w:pict>
          </mc:Fallback>
        </mc:AlternateContent>
      </w:r>
      <w:r>
        <w:br w:type="page"/>
      </w:r>
    </w:p>
    <w:p w14:paraId="1DB12988" w14:textId="77777777" w:rsidR="003E2354" w:rsidRDefault="003E2354" w:rsidP="00A90CCA">
      <w:pPr>
        <w:pStyle w:val="Heading1"/>
        <w:sectPr w:rsidR="003E2354">
          <w:headerReference w:type="default" r:id="rId11"/>
          <w:footerReference w:type="default" r:id="rId12"/>
          <w:pgSz w:w="11906" w:h="16838"/>
          <w:pgMar w:top="1440" w:right="1440" w:bottom="1440" w:left="1440" w:header="708" w:footer="708" w:gutter="0"/>
          <w:cols w:space="708"/>
          <w:docGrid w:linePitch="360"/>
        </w:sectPr>
      </w:pPr>
    </w:p>
    <w:p w14:paraId="309311C9" w14:textId="77777777" w:rsidR="00A97A99" w:rsidRDefault="00A97A99" w:rsidP="00A97A99"/>
    <w:tbl>
      <w:tblPr>
        <w:tblStyle w:val="TableGrid"/>
        <w:tblpPr w:leftFromText="180" w:rightFromText="180" w:vertAnchor="text" w:horzAnchor="margin" w:tblpY="246"/>
        <w:tblW w:w="5000" w:type="pct"/>
        <w:tblLayout w:type="fixed"/>
        <w:tblLook w:val="04A0" w:firstRow="1" w:lastRow="0" w:firstColumn="1" w:lastColumn="0" w:noHBand="0" w:noVBand="1"/>
      </w:tblPr>
      <w:tblGrid>
        <w:gridCol w:w="3531"/>
        <w:gridCol w:w="5485"/>
      </w:tblGrid>
      <w:tr w:rsidR="006674EE" w:rsidRPr="00F92894" w14:paraId="45A29DB2" w14:textId="77777777" w:rsidTr="00C5510A">
        <w:trPr>
          <w:trHeight w:val="720"/>
        </w:trPr>
        <w:tc>
          <w:tcPr>
            <w:tcW w:w="3531" w:type="dxa"/>
          </w:tcPr>
          <w:p w14:paraId="151E1B85" w14:textId="77777777" w:rsidR="006674EE" w:rsidRPr="00F92894" w:rsidRDefault="006674EE" w:rsidP="006674EE">
            <w:pPr>
              <w:autoSpaceDE w:val="0"/>
              <w:autoSpaceDN w:val="0"/>
              <w:adjustRightInd w:val="0"/>
              <w:jc w:val="center"/>
              <w:rPr>
                <w:sz w:val="20"/>
                <w:lang w:eastAsia="en-GB"/>
              </w:rPr>
            </w:pPr>
            <w:r w:rsidRPr="00F92894">
              <w:rPr>
                <w:sz w:val="20"/>
                <w:lang w:eastAsia="en-GB"/>
              </w:rPr>
              <w:t>Internal Ref:</w:t>
            </w:r>
          </w:p>
        </w:tc>
        <w:tc>
          <w:tcPr>
            <w:tcW w:w="5485" w:type="dxa"/>
          </w:tcPr>
          <w:p w14:paraId="3F128C71" w14:textId="77777777" w:rsidR="006674EE" w:rsidRPr="00F92894" w:rsidRDefault="006674EE" w:rsidP="00561292">
            <w:pPr>
              <w:autoSpaceDE w:val="0"/>
              <w:autoSpaceDN w:val="0"/>
              <w:adjustRightInd w:val="0"/>
              <w:jc w:val="center"/>
              <w:rPr>
                <w:sz w:val="20"/>
                <w:lang w:eastAsia="en-GB"/>
              </w:rPr>
            </w:pPr>
            <w:r w:rsidRPr="00F92894">
              <w:rPr>
                <w:sz w:val="20"/>
                <w:lang w:eastAsia="en-GB"/>
              </w:rPr>
              <w:t>NELC</w:t>
            </w:r>
            <w:r w:rsidR="00561292">
              <w:rPr>
                <w:sz w:val="20"/>
                <w:lang w:eastAsia="en-GB"/>
              </w:rPr>
              <w:t>/CCG Union Joint Commissioning S</w:t>
            </w:r>
            <w:r>
              <w:rPr>
                <w:sz w:val="20"/>
                <w:lang w:eastAsia="en-GB"/>
              </w:rPr>
              <w:t>trategy</w:t>
            </w:r>
            <w:r w:rsidR="00561292">
              <w:rPr>
                <w:sz w:val="20"/>
                <w:lang w:eastAsia="en-GB"/>
              </w:rPr>
              <w:t xml:space="preserve"> for SEND</w:t>
            </w:r>
            <w:r>
              <w:rPr>
                <w:sz w:val="20"/>
                <w:lang w:eastAsia="en-GB"/>
              </w:rPr>
              <w:t xml:space="preserve"> Draft </w:t>
            </w:r>
          </w:p>
        </w:tc>
      </w:tr>
      <w:tr w:rsidR="006674EE" w:rsidRPr="00F92894" w14:paraId="1E7A8097" w14:textId="77777777" w:rsidTr="00C5510A">
        <w:trPr>
          <w:trHeight w:val="720"/>
        </w:trPr>
        <w:tc>
          <w:tcPr>
            <w:tcW w:w="3531" w:type="dxa"/>
          </w:tcPr>
          <w:p w14:paraId="0A889CEB" w14:textId="77777777" w:rsidR="006674EE" w:rsidRPr="00F92894" w:rsidRDefault="006674EE" w:rsidP="006674EE">
            <w:pPr>
              <w:autoSpaceDE w:val="0"/>
              <w:autoSpaceDN w:val="0"/>
              <w:adjustRightInd w:val="0"/>
              <w:jc w:val="center"/>
              <w:rPr>
                <w:sz w:val="20"/>
                <w:lang w:eastAsia="en-GB"/>
              </w:rPr>
            </w:pPr>
            <w:r w:rsidRPr="00F92894">
              <w:rPr>
                <w:sz w:val="20"/>
                <w:lang w:eastAsia="en-GB"/>
              </w:rPr>
              <w:t>Review date</w:t>
            </w:r>
          </w:p>
        </w:tc>
        <w:tc>
          <w:tcPr>
            <w:tcW w:w="5485" w:type="dxa"/>
          </w:tcPr>
          <w:p w14:paraId="35F8A263" w14:textId="77777777" w:rsidR="006674EE" w:rsidRPr="00F92894" w:rsidRDefault="006674EE" w:rsidP="006674EE">
            <w:pPr>
              <w:autoSpaceDE w:val="0"/>
              <w:autoSpaceDN w:val="0"/>
              <w:adjustRightInd w:val="0"/>
              <w:jc w:val="center"/>
              <w:rPr>
                <w:sz w:val="20"/>
                <w:lang w:eastAsia="en-GB"/>
              </w:rPr>
            </w:pPr>
            <w:r>
              <w:rPr>
                <w:sz w:val="20"/>
                <w:lang w:eastAsia="en-GB"/>
              </w:rPr>
              <w:t>202</w:t>
            </w:r>
            <w:r w:rsidR="00B16A40">
              <w:rPr>
                <w:sz w:val="20"/>
                <w:lang w:eastAsia="en-GB"/>
              </w:rPr>
              <w:t>3</w:t>
            </w:r>
          </w:p>
        </w:tc>
      </w:tr>
      <w:tr w:rsidR="006674EE" w:rsidRPr="00F92894" w14:paraId="515A53AF" w14:textId="77777777" w:rsidTr="00C5510A">
        <w:trPr>
          <w:trHeight w:val="570"/>
        </w:trPr>
        <w:tc>
          <w:tcPr>
            <w:tcW w:w="3531" w:type="dxa"/>
          </w:tcPr>
          <w:p w14:paraId="5CA3E56A" w14:textId="77777777" w:rsidR="006674EE" w:rsidRPr="00F92894" w:rsidRDefault="006674EE" w:rsidP="006674EE">
            <w:pPr>
              <w:autoSpaceDE w:val="0"/>
              <w:autoSpaceDN w:val="0"/>
              <w:adjustRightInd w:val="0"/>
              <w:jc w:val="center"/>
              <w:rPr>
                <w:sz w:val="20"/>
                <w:lang w:eastAsia="en-GB"/>
              </w:rPr>
            </w:pPr>
            <w:r w:rsidRPr="00F92894">
              <w:rPr>
                <w:sz w:val="20"/>
                <w:lang w:eastAsia="en-GB"/>
              </w:rPr>
              <w:t>Version No.</w:t>
            </w:r>
          </w:p>
        </w:tc>
        <w:tc>
          <w:tcPr>
            <w:tcW w:w="5485" w:type="dxa"/>
          </w:tcPr>
          <w:p w14:paraId="16A4F511" w14:textId="77777777" w:rsidR="006674EE" w:rsidRPr="00F92894" w:rsidRDefault="006674EE" w:rsidP="00F52C9B">
            <w:pPr>
              <w:autoSpaceDE w:val="0"/>
              <w:autoSpaceDN w:val="0"/>
              <w:adjustRightInd w:val="0"/>
              <w:jc w:val="center"/>
              <w:rPr>
                <w:sz w:val="20"/>
                <w:lang w:eastAsia="en-GB"/>
              </w:rPr>
            </w:pPr>
            <w:r>
              <w:rPr>
                <w:sz w:val="20"/>
                <w:lang w:eastAsia="en-GB"/>
              </w:rPr>
              <w:t>V0.01 DRAFT</w:t>
            </w:r>
          </w:p>
        </w:tc>
      </w:tr>
    </w:tbl>
    <w:p w14:paraId="1149377F" w14:textId="77777777" w:rsidR="00A97A99" w:rsidRDefault="00A90CCA">
      <w:pPr>
        <w:rPr>
          <w:rFonts w:asciiTheme="majorHAnsi" w:eastAsiaTheme="majorEastAsia" w:hAnsiTheme="majorHAnsi" w:cstheme="majorBidi"/>
          <w:b/>
          <w:bCs/>
          <w:color w:val="4F81BD" w:themeColor="accent1"/>
          <w:sz w:val="26"/>
          <w:szCs w:val="26"/>
        </w:rPr>
      </w:pPr>
      <w:r>
        <w:br w:type="page"/>
      </w:r>
    </w:p>
    <w:p w14:paraId="40E2AB39" w14:textId="77777777" w:rsidR="00F52C9B" w:rsidRDefault="00F52C9B" w:rsidP="00F52C9B">
      <w:pPr>
        <w:jc w:val="both"/>
        <w:rPr>
          <w:rFonts w:ascii="Corbel" w:eastAsiaTheme="majorEastAsia" w:hAnsi="Corbel" w:cstheme="majorBidi"/>
          <w:b/>
          <w:bCs/>
          <w:color w:val="365F91" w:themeColor="accent1" w:themeShade="BF"/>
          <w:sz w:val="28"/>
          <w:szCs w:val="28"/>
        </w:rPr>
      </w:pPr>
      <w:r w:rsidRPr="00F52C9B">
        <w:rPr>
          <w:rFonts w:ascii="Corbel" w:eastAsiaTheme="majorEastAsia" w:hAnsi="Corbel" w:cstheme="majorBidi"/>
          <w:b/>
          <w:bCs/>
          <w:color w:val="365F91" w:themeColor="accent1" w:themeShade="BF"/>
          <w:sz w:val="28"/>
          <w:szCs w:val="28"/>
        </w:rPr>
        <w:lastRenderedPageBreak/>
        <w:t>Background</w:t>
      </w:r>
    </w:p>
    <w:p w14:paraId="52CF8A5D" w14:textId="4009F01C" w:rsidR="00107AD3" w:rsidRDefault="00F77A85" w:rsidP="00F52C9B">
      <w:r w:rsidRPr="00F77A85">
        <w:t>Commissioners in North East Lincolnshire have been developing integrated approaches to service design and delivery for more than a decade.</w:t>
      </w:r>
      <w:r w:rsidR="00F52C9B">
        <w:t xml:space="preserve"> We recognise the value of joint working </w:t>
      </w:r>
      <w:r w:rsidR="00B16A40">
        <w:t xml:space="preserve">and </w:t>
      </w:r>
      <w:r w:rsidR="00FE5435">
        <w:t>combining</w:t>
      </w:r>
      <w:r w:rsidR="00B16A40">
        <w:t xml:space="preserve"> health and care resources</w:t>
      </w:r>
      <w:r w:rsidR="00F52C9B">
        <w:t xml:space="preserve"> together to design and deliver services which address </w:t>
      </w:r>
      <w:r w:rsidR="00A96D57">
        <w:t>people’s</w:t>
      </w:r>
      <w:r w:rsidR="00F52C9B">
        <w:t xml:space="preserve"> need</w:t>
      </w:r>
      <w:r w:rsidR="00107AD3">
        <w:t>s</w:t>
      </w:r>
      <w:r w:rsidR="00F52C9B">
        <w:t xml:space="preserve"> in</w:t>
      </w:r>
      <w:r w:rsidR="006353A7">
        <w:t xml:space="preserve"> a comprehensive </w:t>
      </w:r>
      <w:r w:rsidR="00181A00">
        <w:t xml:space="preserve">and holistic </w:t>
      </w:r>
      <w:r w:rsidR="006353A7">
        <w:t xml:space="preserve">way.  </w:t>
      </w:r>
    </w:p>
    <w:p w14:paraId="7EFBF7C2" w14:textId="77777777" w:rsidR="00B16A40" w:rsidRDefault="00B16A40" w:rsidP="00F52C9B">
      <w:r>
        <w:t>This document details how we will jointly deliver the improvements identified in the overarching joint SEND strategy</w:t>
      </w:r>
      <w:r w:rsidR="00FB6B28">
        <w:t xml:space="preserve"> which details the drivers for change and our vision for the future which is:</w:t>
      </w:r>
    </w:p>
    <w:p w14:paraId="235CD5D9" w14:textId="77777777" w:rsidR="00FB6B28" w:rsidRPr="00737404" w:rsidRDefault="00FB6B28" w:rsidP="00FB6B28">
      <w:pPr>
        <w:jc w:val="center"/>
        <w:rPr>
          <w:b/>
          <w:i/>
        </w:rPr>
      </w:pPr>
      <w:r w:rsidRPr="00737404">
        <w:rPr>
          <w:b/>
          <w:i/>
        </w:rPr>
        <w:t>“Our vision is for every young person in North East Lincolnshire with Special Educational Needs and Disabilities to be included in education and society; to develop their independence; and to achieve the outcomes that are important to them to lead successful and fulfilling lives.”</w:t>
      </w:r>
    </w:p>
    <w:p w14:paraId="3B84AFC9" w14:textId="77777777" w:rsidR="00F52C9B" w:rsidRDefault="006353A7" w:rsidP="00F52C9B">
      <w:r>
        <w:t>W</w:t>
      </w:r>
      <w:r w:rsidR="00F52C9B">
        <w:t xml:space="preserve">e are further strengthening the relationship between North East Lincolnshire Council (NELC) and the North East Lincolnshire Clinical Commissioning Group (NELCCG) by </w:t>
      </w:r>
      <w:r w:rsidR="00A96D57" w:rsidRPr="00A96D57">
        <w:t xml:space="preserve">building on the adoption of a ‘union’ model </w:t>
      </w:r>
      <w:r w:rsidR="00A96D57">
        <w:t xml:space="preserve">with the </w:t>
      </w:r>
      <w:r w:rsidR="00A96D57" w:rsidRPr="00A96D57">
        <w:t xml:space="preserve">benefits of </w:t>
      </w:r>
      <w:r w:rsidR="00A96D57">
        <w:t xml:space="preserve">a joint approach to tackling the key challenges; this has included the </w:t>
      </w:r>
      <w:r w:rsidR="00F52C9B">
        <w:t>appoint</w:t>
      </w:r>
      <w:r w:rsidR="00A96D57">
        <w:t>ment of</w:t>
      </w:r>
      <w:r>
        <w:t xml:space="preserve"> </w:t>
      </w:r>
      <w:r w:rsidR="00F52C9B">
        <w:t xml:space="preserve">a </w:t>
      </w:r>
      <w:r>
        <w:t>J</w:t>
      </w:r>
      <w:r w:rsidR="00F52C9B">
        <w:t>oint Chief Ex</w:t>
      </w:r>
      <w:r w:rsidR="00737404">
        <w:t>ecutive over both organisations</w:t>
      </w:r>
      <w:r w:rsidR="00B16A40">
        <w:t xml:space="preserve"> and agreement to a common commissioning approach and </w:t>
      </w:r>
      <w:r w:rsidR="00FB6B28">
        <w:t>principles</w:t>
      </w:r>
      <w:r w:rsidR="00737404">
        <w:t xml:space="preserve"> (see Figure 1 below).</w:t>
      </w:r>
    </w:p>
    <w:p w14:paraId="6C589692" w14:textId="77777777" w:rsidR="006674EE" w:rsidRDefault="006353A7" w:rsidP="006353A7">
      <w:pPr>
        <w:jc w:val="center"/>
      </w:pPr>
      <w:r>
        <w:rPr>
          <w:noProof/>
          <w:lang w:eastAsia="en-GB"/>
        </w:rPr>
        <w:drawing>
          <wp:inline distT="0" distB="0" distL="0" distR="0" wp14:anchorId="022D3643" wp14:editId="085981B4">
            <wp:extent cx="4751709" cy="4537593"/>
            <wp:effectExtent l="0" t="0" r="0" b="0"/>
            <wp:docPr id="2" name="Picture 2" descr="The diagram shows how the various people and decision making boards interact to make decisions about SEN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diagram shows how the various people and decision making boards interact to make decisions about SEND.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12597" cy="4595738"/>
                    </a:xfrm>
                    <a:prstGeom prst="rect">
                      <a:avLst/>
                    </a:prstGeom>
                    <a:noFill/>
                    <a:ln>
                      <a:noFill/>
                    </a:ln>
                  </pic:spPr>
                </pic:pic>
              </a:graphicData>
            </a:graphic>
          </wp:inline>
        </w:drawing>
      </w:r>
    </w:p>
    <w:p w14:paraId="1D95561A" w14:textId="77777777" w:rsidR="00737404" w:rsidRPr="00737404" w:rsidRDefault="00737404" w:rsidP="006353A7">
      <w:pPr>
        <w:jc w:val="center"/>
        <w:rPr>
          <w:i/>
        </w:rPr>
      </w:pPr>
      <w:r w:rsidRPr="00737404">
        <w:rPr>
          <w:i/>
        </w:rPr>
        <w:t>Figure 1 – Our Union Model</w:t>
      </w:r>
    </w:p>
    <w:p w14:paraId="0514EF0D" w14:textId="77777777" w:rsidR="006353A7" w:rsidRPr="00A17104" w:rsidRDefault="006353A7" w:rsidP="006353A7">
      <w:r w:rsidRPr="00A17104">
        <w:lastRenderedPageBreak/>
        <w:t xml:space="preserve">Both organisations share the vision of North East Lincolnshire as a </w:t>
      </w:r>
      <w:r w:rsidRPr="00F35167">
        <w:rPr>
          <w:i/>
        </w:rPr>
        <w:t>place</w:t>
      </w:r>
      <w:r w:rsidRPr="00A17104">
        <w:t>, working collaboratively to build stronger communities and a stronger economy for the benefit of all local residents.</w:t>
      </w:r>
    </w:p>
    <w:p w14:paraId="0F2383C4" w14:textId="77777777" w:rsidR="00B16A40" w:rsidRPr="005B017E" w:rsidRDefault="006353A7" w:rsidP="006353A7">
      <w:r>
        <w:t xml:space="preserve">The purpose of this document is to formalise and reinforce our </w:t>
      </w:r>
      <w:r w:rsidRPr="005B017E">
        <w:t xml:space="preserve">approach to </w:t>
      </w:r>
      <w:r>
        <w:t xml:space="preserve">joint </w:t>
      </w:r>
      <w:r w:rsidRPr="005B017E">
        <w:t xml:space="preserve">commissioning </w:t>
      </w:r>
      <w:r>
        <w:t>for Special</w:t>
      </w:r>
      <w:r w:rsidRPr="00363166">
        <w:t xml:space="preserve"> Educational Needs and Disabilities (SEND) </w:t>
      </w:r>
      <w:r>
        <w:t>with NELC, NELCCG and other partner agencies to meet our duties in line with SEND code of practice 2014, providing value for money, driving efficiencies and ultimately improv</w:t>
      </w:r>
      <w:r w:rsidR="00107AD3">
        <w:t>ing</w:t>
      </w:r>
      <w:r>
        <w:t xml:space="preserve"> the lives of children, young people and their families</w:t>
      </w:r>
      <w:r w:rsidR="00107AD3">
        <w:t>.</w:t>
      </w:r>
    </w:p>
    <w:p w14:paraId="6082B8F6" w14:textId="2C87390C" w:rsidR="006353A7" w:rsidRDefault="006353A7" w:rsidP="006353A7">
      <w:r>
        <w:t xml:space="preserve">By supporting and developing joint commissioning practices, services will be able to keep pace with changing need and ensure that the best possible outcomes are achieved against a set of </w:t>
      </w:r>
      <w:r w:rsidR="00181A00">
        <w:t xml:space="preserve">locally </w:t>
      </w:r>
      <w:r>
        <w:t xml:space="preserve">agreed priorities.  </w:t>
      </w:r>
    </w:p>
    <w:p w14:paraId="11FEAF81" w14:textId="05F3355A" w:rsidR="006353A7" w:rsidRDefault="006353A7" w:rsidP="006353A7">
      <w:r w:rsidRPr="0020560B">
        <w:t xml:space="preserve">The Children </w:t>
      </w:r>
      <w:r>
        <w:t>and Families Act 2014 included</w:t>
      </w:r>
      <w:r w:rsidR="00181A00" w:rsidRPr="00181A00">
        <w:t xml:space="preserve"> </w:t>
      </w:r>
      <w:r w:rsidR="00181A00">
        <w:t xml:space="preserve">reforms to the way that organisations work together to support children and young people aged 0-25 with SEND.  These reforms </w:t>
      </w:r>
      <w:r w:rsidRPr="0020560B">
        <w:t>place a duty on agencies to work together across education, heal</w:t>
      </w:r>
      <w:r>
        <w:t xml:space="preserve">th and care for joint outcomes.  </w:t>
      </w:r>
    </w:p>
    <w:p w14:paraId="729F9E2F" w14:textId="77777777" w:rsidR="006353A7" w:rsidRDefault="006353A7" w:rsidP="006353A7">
      <w:r w:rsidRPr="0020560B">
        <w:t>Local authorities and clini</w:t>
      </w:r>
      <w:r>
        <w:t xml:space="preserve">cal commissioning groups </w:t>
      </w:r>
      <w:r w:rsidRPr="0020560B">
        <w:t>must make joint commissioning arrangements for education, health and care provision for children and young people with S</w:t>
      </w:r>
      <w:r>
        <w:t xml:space="preserve">pecial </w:t>
      </w:r>
      <w:r w:rsidRPr="0020560B">
        <w:t>E</w:t>
      </w:r>
      <w:r>
        <w:t xml:space="preserve">ducational </w:t>
      </w:r>
      <w:r w:rsidRPr="0020560B">
        <w:t>N</w:t>
      </w:r>
      <w:r>
        <w:t>eeds (SEN)</w:t>
      </w:r>
      <w:r w:rsidRPr="0020560B">
        <w:t xml:space="preserve"> or disabilities (Section 26 of the Act).</w:t>
      </w:r>
      <w:r>
        <w:t xml:space="preserve">  Our intent is to foster a joined up and holistic approach to commissioning at a strategic, operational and individual level to meet need and ensure compliance with legislation, national guidance and recognised good practice.</w:t>
      </w:r>
    </w:p>
    <w:p w14:paraId="7084655C" w14:textId="2C2DBFC1" w:rsidR="006353A7" w:rsidRDefault="006353A7" w:rsidP="006353A7">
      <w:r>
        <w:t xml:space="preserve">This approach should be prioritised to ensure the best use of our shared resources aligned to actual need and provide value for money services in the face of </w:t>
      </w:r>
      <w:r w:rsidRPr="00F81102">
        <w:t>increasing financial pressures</w:t>
      </w:r>
      <w:r>
        <w:t>.  A long term, integrated commissioning plan, which includes robust forward planning and adopts the principles of prevention and early help, will help meet these financial pressures now and in the future.</w:t>
      </w:r>
    </w:p>
    <w:p w14:paraId="722210E6" w14:textId="57146A9F" w:rsidR="00181A00" w:rsidRDefault="00181A00" w:rsidP="00181A00">
      <w:r>
        <w:t>Our Joint Commissioning Plan for SEND over the next 3 years can be found towards the end of this document.  These actions have been informed by a number of sources (detailed in the SEND Strategy) and are based on a robust Joint Strategic Needs Assessment for Children and Young People.</w:t>
      </w:r>
    </w:p>
    <w:p w14:paraId="22317708" w14:textId="77777777" w:rsidR="004D5885" w:rsidRDefault="004D5885" w:rsidP="006353A7">
      <w:pPr>
        <w:rPr>
          <w:rFonts w:ascii="Corbel" w:eastAsiaTheme="majorEastAsia" w:hAnsi="Corbel" w:cstheme="majorBidi"/>
          <w:b/>
          <w:bCs/>
          <w:color w:val="365F91" w:themeColor="accent1" w:themeShade="BF"/>
          <w:sz w:val="28"/>
          <w:szCs w:val="28"/>
        </w:rPr>
      </w:pPr>
    </w:p>
    <w:p w14:paraId="5EB02414" w14:textId="77777777" w:rsidR="004D5885" w:rsidRDefault="004D5885">
      <w:pPr>
        <w:rPr>
          <w:rFonts w:ascii="Corbel" w:eastAsiaTheme="majorEastAsia" w:hAnsi="Corbel" w:cstheme="majorBidi"/>
          <w:b/>
          <w:bCs/>
          <w:color w:val="365F91" w:themeColor="accent1" w:themeShade="BF"/>
          <w:sz w:val="28"/>
          <w:szCs w:val="28"/>
        </w:rPr>
      </w:pPr>
      <w:r>
        <w:rPr>
          <w:rFonts w:ascii="Corbel" w:eastAsiaTheme="majorEastAsia" w:hAnsi="Corbel" w:cstheme="majorBidi"/>
          <w:b/>
          <w:bCs/>
          <w:color w:val="365F91" w:themeColor="accent1" w:themeShade="BF"/>
          <w:sz w:val="28"/>
          <w:szCs w:val="28"/>
        </w:rPr>
        <w:br w:type="page"/>
      </w:r>
    </w:p>
    <w:p w14:paraId="2664F99F" w14:textId="77777777" w:rsidR="006353A7" w:rsidRPr="006353A7" w:rsidRDefault="006353A7" w:rsidP="006353A7">
      <w:pPr>
        <w:rPr>
          <w:rFonts w:ascii="Corbel" w:eastAsiaTheme="majorEastAsia" w:hAnsi="Corbel" w:cstheme="majorBidi"/>
          <w:b/>
          <w:bCs/>
          <w:color w:val="365F91" w:themeColor="accent1" w:themeShade="BF"/>
          <w:sz w:val="28"/>
          <w:szCs w:val="28"/>
        </w:rPr>
      </w:pPr>
      <w:r w:rsidRPr="006353A7">
        <w:rPr>
          <w:rFonts w:ascii="Corbel" w:eastAsiaTheme="majorEastAsia" w:hAnsi="Corbel" w:cstheme="majorBidi"/>
          <w:b/>
          <w:bCs/>
          <w:color w:val="365F91" w:themeColor="accent1" w:themeShade="BF"/>
          <w:sz w:val="28"/>
          <w:szCs w:val="28"/>
        </w:rPr>
        <w:lastRenderedPageBreak/>
        <w:t>What do we mean by commissioning?</w:t>
      </w:r>
    </w:p>
    <w:p w14:paraId="0AC900E3" w14:textId="77777777" w:rsidR="009E0ED5" w:rsidRDefault="00233FEC" w:rsidP="006856CB">
      <w:pPr>
        <w:spacing w:after="0"/>
      </w:pPr>
      <w:r>
        <w:t>Since the publication of the 2018</w:t>
      </w:r>
      <w:r w:rsidR="00107AD3">
        <w:t xml:space="preserve"> Joint Commissioning St</w:t>
      </w:r>
      <w:r>
        <w:t>rategy</w:t>
      </w:r>
      <w:r w:rsidR="00107AD3">
        <w:t>,</w:t>
      </w:r>
      <w:r>
        <w:t xml:space="preserve"> </w:t>
      </w:r>
      <w:r w:rsidR="00107AD3">
        <w:t>we</w:t>
      </w:r>
      <w:r>
        <w:t xml:space="preserve"> have been working together to develop a common approach to commissioning</w:t>
      </w:r>
      <w:r w:rsidR="00737404">
        <w:t>.</w:t>
      </w:r>
      <w:r>
        <w:t xml:space="preserve">  In March 2019 </w:t>
      </w:r>
      <w:r w:rsidR="00737404">
        <w:t>this</w:t>
      </w:r>
      <w:r>
        <w:t xml:space="preserve"> joint approach was agreed by the Union Board</w:t>
      </w:r>
      <w:r w:rsidR="009E0ED5">
        <w:t xml:space="preserve"> and the implementation of the SEND written statement of action (WSOA) plan was agreed as a union priority</w:t>
      </w:r>
      <w:r>
        <w:t xml:space="preserve">.  </w:t>
      </w:r>
    </w:p>
    <w:p w14:paraId="5C33B9D0" w14:textId="77777777" w:rsidR="009E0ED5" w:rsidRDefault="009E0ED5" w:rsidP="006856CB">
      <w:pPr>
        <w:spacing w:after="0"/>
      </w:pPr>
    </w:p>
    <w:p w14:paraId="476C46FD" w14:textId="77777777" w:rsidR="00233FEC" w:rsidRDefault="00233FEC" w:rsidP="006856CB">
      <w:pPr>
        <w:spacing w:after="0"/>
      </w:pPr>
      <w:r>
        <w:t>Our</w:t>
      </w:r>
      <w:r w:rsidR="009E0ED5">
        <w:t xml:space="preserve"> jointly</w:t>
      </w:r>
      <w:r>
        <w:t xml:space="preserve"> </w:t>
      </w:r>
      <w:r w:rsidR="00B66B9E">
        <w:t xml:space="preserve">agreed </w:t>
      </w:r>
      <w:r>
        <w:t>commissioning definition</w:t>
      </w:r>
      <w:r w:rsidR="00B66B9E">
        <w:t xml:space="preserve"> is</w:t>
      </w:r>
      <w:r>
        <w:t>:</w:t>
      </w:r>
    </w:p>
    <w:p w14:paraId="1FEC3D5E" w14:textId="77777777" w:rsidR="00233FEC" w:rsidRPr="00737404" w:rsidRDefault="00233FEC" w:rsidP="00737404">
      <w:pPr>
        <w:jc w:val="center"/>
        <w:rPr>
          <w:b/>
          <w:i/>
        </w:rPr>
      </w:pPr>
      <w:r w:rsidRPr="00737404">
        <w:rPr>
          <w:b/>
          <w:i/>
        </w:rPr>
        <w:t>“Commissioning is the process by which we assess the needs of the population and ensure that appropriate responses are designed and delivered, to improve health, care and life experiences.”</w:t>
      </w:r>
    </w:p>
    <w:p w14:paraId="44FAF060" w14:textId="77777777" w:rsidR="006353A7" w:rsidRPr="006368B3" w:rsidRDefault="006353A7" w:rsidP="006353A7">
      <w:r w:rsidRPr="006368B3">
        <w:t>The National Audit Office defines successful commissioning as delivering the ri</w:t>
      </w:r>
      <w:r>
        <w:t xml:space="preserve">ght outcomes at the right cost.  </w:t>
      </w:r>
      <w:r w:rsidRPr="006368B3">
        <w:t xml:space="preserve">Successful commissioning </w:t>
      </w:r>
      <w:proofErr w:type="gramStart"/>
      <w:r w:rsidRPr="006368B3">
        <w:t>is,</w:t>
      </w:r>
      <w:proofErr w:type="gramEnd"/>
      <w:r w:rsidRPr="006368B3">
        <w:t xml:space="preserve"> </w:t>
      </w:r>
      <w:r>
        <w:t>p</w:t>
      </w:r>
      <w:r w:rsidRPr="00A13B3D">
        <w:t>rovision of a quality service which represents good value for money</w:t>
      </w:r>
      <w:r>
        <w:t>.</w:t>
      </w:r>
    </w:p>
    <w:p w14:paraId="69E479AD" w14:textId="77777777" w:rsidR="006353A7" w:rsidRDefault="006353A7" w:rsidP="00B66B9E">
      <w:pPr>
        <w:spacing w:after="0"/>
      </w:pPr>
      <w:r w:rsidRPr="006368B3">
        <w:t>C</w:t>
      </w:r>
      <w:r w:rsidR="00737404">
        <w:t xml:space="preserve">ommissioning activities </w:t>
      </w:r>
      <w:proofErr w:type="gramStart"/>
      <w:r w:rsidR="00737404">
        <w:t>include;</w:t>
      </w:r>
      <w:proofErr w:type="gramEnd"/>
    </w:p>
    <w:p w14:paraId="7D1CC3C7" w14:textId="77777777" w:rsidR="006353A7" w:rsidRDefault="006353A7" w:rsidP="006353A7">
      <w:pPr>
        <w:pStyle w:val="ListParagraph"/>
        <w:numPr>
          <w:ilvl w:val="0"/>
          <w:numId w:val="29"/>
        </w:numPr>
      </w:pPr>
      <w:r w:rsidRPr="006368B3">
        <w:t xml:space="preserve">assessing the needs of </w:t>
      </w:r>
      <w:r w:rsidR="006856CB">
        <w:t>the people of North East Lincolnshire</w:t>
      </w:r>
    </w:p>
    <w:p w14:paraId="538F92A4" w14:textId="77777777" w:rsidR="006353A7" w:rsidRDefault="006353A7" w:rsidP="006353A7">
      <w:pPr>
        <w:pStyle w:val="ListParagraph"/>
        <w:numPr>
          <w:ilvl w:val="0"/>
          <w:numId w:val="29"/>
        </w:numPr>
      </w:pPr>
      <w:r w:rsidRPr="006368B3">
        <w:t xml:space="preserve">setting priorities and developing </w:t>
      </w:r>
      <w:r w:rsidR="00737404">
        <w:t>plans</w:t>
      </w:r>
      <w:r w:rsidRPr="006368B3">
        <w:t xml:space="preserve"> to meet those needs in line with local and national </w:t>
      </w:r>
      <w:proofErr w:type="gramStart"/>
      <w:r w:rsidRPr="006368B3">
        <w:t>priorities</w:t>
      </w:r>
      <w:proofErr w:type="gramEnd"/>
    </w:p>
    <w:p w14:paraId="45F98667" w14:textId="77777777" w:rsidR="006353A7" w:rsidRDefault="006353A7" w:rsidP="006353A7">
      <w:pPr>
        <w:pStyle w:val="ListParagraph"/>
        <w:numPr>
          <w:ilvl w:val="0"/>
          <w:numId w:val="29"/>
        </w:numPr>
      </w:pPr>
      <w:r w:rsidRPr="006368B3">
        <w:t>securing sustainable solutions from providers (internal and external)</w:t>
      </w:r>
      <w:r w:rsidR="00737404">
        <w:t xml:space="preserve"> to meet those </w:t>
      </w:r>
      <w:proofErr w:type="gramStart"/>
      <w:r w:rsidR="00737404">
        <w:t>needs</w:t>
      </w:r>
      <w:proofErr w:type="gramEnd"/>
    </w:p>
    <w:p w14:paraId="10A5FBAE" w14:textId="77777777" w:rsidR="006353A7" w:rsidRDefault="006353A7" w:rsidP="006353A7">
      <w:pPr>
        <w:pStyle w:val="ListParagraph"/>
        <w:numPr>
          <w:ilvl w:val="0"/>
          <w:numId w:val="29"/>
        </w:numPr>
      </w:pPr>
      <w:r w:rsidRPr="006368B3">
        <w:t>monitoring and evaluating outcomes</w:t>
      </w:r>
    </w:p>
    <w:p w14:paraId="4AB50905" w14:textId="77777777" w:rsidR="006353A7" w:rsidRPr="006368B3" w:rsidRDefault="006353A7" w:rsidP="006353A7">
      <w:pPr>
        <w:pStyle w:val="ListParagraph"/>
        <w:numPr>
          <w:ilvl w:val="0"/>
          <w:numId w:val="29"/>
        </w:numPr>
      </w:pPr>
      <w:r w:rsidRPr="006368B3">
        <w:t>stakeholder engagement</w:t>
      </w:r>
    </w:p>
    <w:p w14:paraId="1E27D13F" w14:textId="77777777" w:rsidR="006353A7" w:rsidRDefault="006353A7" w:rsidP="006856CB">
      <w:pPr>
        <w:spacing w:after="0"/>
      </w:pPr>
      <w:r w:rsidRPr="006368B3">
        <w:t xml:space="preserve">Successful commissioning leads to good decision making, based on evidence and a thorough understanding of need which together set a path for delivering the right outcomes </w:t>
      </w:r>
      <w:r w:rsidR="00737404">
        <w:t xml:space="preserve">and </w:t>
      </w:r>
      <w:r w:rsidRPr="006368B3">
        <w:t xml:space="preserve">value for money. </w:t>
      </w:r>
      <w:r>
        <w:t xml:space="preserve"> </w:t>
      </w:r>
      <w:r w:rsidRPr="006368B3">
        <w:t>It is an on</w:t>
      </w:r>
      <w:r w:rsidR="00737404">
        <w:t>going</w:t>
      </w:r>
      <w:r w:rsidRPr="006368B3">
        <w:t xml:space="preserve"> and inclusive process which determine</w:t>
      </w:r>
      <w:r w:rsidR="00737404">
        <w:t>s</w:t>
      </w:r>
      <w:r w:rsidRPr="006368B3">
        <w:t xml:space="preserve"> where and how best to deploy the total resource</w:t>
      </w:r>
      <w:r w:rsidR="00B66B9E">
        <w:t>s available (see Figure 2)</w:t>
      </w:r>
    </w:p>
    <w:p w14:paraId="78931BD9" w14:textId="77777777" w:rsidR="00B66B9E" w:rsidRDefault="00107AD3" w:rsidP="006856CB">
      <w:pPr>
        <w:jc w:val="center"/>
      </w:pPr>
      <w:r>
        <w:rPr>
          <w:noProof/>
          <w:color w:val="1F497D"/>
          <w:lang w:eastAsia="en-GB"/>
        </w:rPr>
        <w:drawing>
          <wp:inline distT="0" distB="0" distL="0" distR="0" wp14:anchorId="31534431" wp14:editId="626BC6D8">
            <wp:extent cx="4999409" cy="2921531"/>
            <wp:effectExtent l="0" t="0" r="0" b="0"/>
            <wp:docPr id="5" name="Picture 5" descr="cid:image002.png@01D5E704.E0190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5E704.E019084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5018703" cy="2932806"/>
                    </a:xfrm>
                    <a:prstGeom prst="rect">
                      <a:avLst/>
                    </a:prstGeom>
                    <a:noFill/>
                    <a:ln>
                      <a:noFill/>
                    </a:ln>
                  </pic:spPr>
                </pic:pic>
              </a:graphicData>
            </a:graphic>
          </wp:inline>
        </w:drawing>
      </w:r>
    </w:p>
    <w:p w14:paraId="3EA05C5A" w14:textId="77777777" w:rsidR="006856CB" w:rsidRDefault="00B66B9E" w:rsidP="00B66B9E">
      <w:pPr>
        <w:jc w:val="center"/>
        <w:rPr>
          <w:i/>
        </w:rPr>
      </w:pPr>
      <w:r w:rsidRPr="00B66B9E">
        <w:rPr>
          <w:i/>
        </w:rPr>
        <w:t>Figure 2 – Our Commissioning Cycle</w:t>
      </w:r>
    </w:p>
    <w:p w14:paraId="2903C0BD" w14:textId="77777777" w:rsidR="006856CB" w:rsidRDefault="006856CB" w:rsidP="006856CB"/>
    <w:p w14:paraId="1005D68C" w14:textId="77777777" w:rsidR="00042F9E" w:rsidRDefault="00042F9E" w:rsidP="006856CB">
      <w:r>
        <w:rPr>
          <w:rFonts w:ascii="Corbel" w:eastAsiaTheme="majorEastAsia" w:hAnsi="Corbel" w:cstheme="majorBidi"/>
          <w:b/>
          <w:bCs/>
          <w:color w:val="365F91" w:themeColor="accent1" w:themeShade="BF"/>
          <w:sz w:val="28"/>
          <w:szCs w:val="28"/>
        </w:rPr>
        <w:lastRenderedPageBreak/>
        <w:t>Our Joint Commissioning Principles</w:t>
      </w:r>
      <w:r w:rsidR="009E0ED5">
        <w:rPr>
          <w:rFonts w:ascii="Corbel" w:eastAsiaTheme="majorEastAsia" w:hAnsi="Corbel" w:cstheme="majorBidi"/>
          <w:b/>
          <w:bCs/>
          <w:color w:val="365F91" w:themeColor="accent1" w:themeShade="BF"/>
          <w:sz w:val="28"/>
          <w:szCs w:val="28"/>
        </w:rPr>
        <w:t xml:space="preserve"> for SEND</w:t>
      </w:r>
      <w:r>
        <w:rPr>
          <w:rFonts w:ascii="Corbel" w:eastAsiaTheme="majorEastAsia" w:hAnsi="Corbel" w:cstheme="majorBidi"/>
          <w:b/>
          <w:bCs/>
          <w:color w:val="365F91" w:themeColor="accent1" w:themeShade="BF"/>
          <w:sz w:val="28"/>
          <w:szCs w:val="28"/>
        </w:rPr>
        <w:t>:</w:t>
      </w:r>
    </w:p>
    <w:p w14:paraId="4B048210" w14:textId="77777777" w:rsidR="006856CB" w:rsidRDefault="006856CB" w:rsidP="006856CB">
      <w:r>
        <w:t xml:space="preserve">Our commissioning approach is underpinned by a set of </w:t>
      </w:r>
      <w:r w:rsidR="004D5885">
        <w:t xml:space="preserve">union </w:t>
      </w:r>
      <w:r>
        <w:t xml:space="preserve">commissioning </w:t>
      </w:r>
      <w:r w:rsidR="00C645D6">
        <w:t>principles</w:t>
      </w:r>
      <w:r>
        <w:t xml:space="preserve"> </w:t>
      </w:r>
      <w:r w:rsidR="00984CB7">
        <w:t>which are translated as follows for all work in relation to SEND.  We will:</w:t>
      </w:r>
    </w:p>
    <w:p w14:paraId="06FE8B6A" w14:textId="77777777" w:rsidR="006856CB" w:rsidRPr="006856CB" w:rsidRDefault="006856CB" w:rsidP="00BD644C">
      <w:pPr>
        <w:numPr>
          <w:ilvl w:val="0"/>
          <w:numId w:val="30"/>
        </w:numPr>
        <w:spacing w:after="120"/>
        <w:ind w:left="357" w:hanging="357"/>
      </w:pPr>
      <w:r w:rsidRPr="006856CB">
        <w:t xml:space="preserve">have a single approach when we look at what impact any proposed </w:t>
      </w:r>
      <w:proofErr w:type="gramStart"/>
      <w:r w:rsidRPr="006856CB">
        <w:t>change</w:t>
      </w:r>
      <w:proofErr w:type="gramEnd"/>
      <w:r w:rsidRPr="006856CB">
        <w:t xml:space="preserve"> we are considering may have</w:t>
      </w:r>
    </w:p>
    <w:p w14:paraId="6E370EB0" w14:textId="77777777" w:rsidR="006856CB" w:rsidRPr="006856CB" w:rsidRDefault="006856CB" w:rsidP="00BD644C">
      <w:pPr>
        <w:numPr>
          <w:ilvl w:val="0"/>
          <w:numId w:val="30"/>
        </w:numPr>
        <w:spacing w:after="120"/>
        <w:ind w:left="357" w:hanging="357"/>
      </w:pPr>
      <w:r w:rsidRPr="006856CB">
        <w:t xml:space="preserve">work with </w:t>
      </w:r>
      <w:r w:rsidR="00984CB7">
        <w:t xml:space="preserve">other </w:t>
      </w:r>
      <w:r w:rsidRPr="006856CB">
        <w:t xml:space="preserve">organisations </w:t>
      </w:r>
      <w:r w:rsidR="0027116E">
        <w:t>for the benefit of our children and families</w:t>
      </w:r>
      <w:r w:rsidRPr="006856CB">
        <w:t xml:space="preserve"> (for example, we will work with</w:t>
      </w:r>
      <w:r w:rsidR="0027116E">
        <w:t xml:space="preserve"> schools, a</w:t>
      </w:r>
      <w:r w:rsidR="00984CB7">
        <w:t xml:space="preserve">cademies, </w:t>
      </w:r>
      <w:r w:rsidR="0027116E">
        <w:t>health providers and other partnerships</w:t>
      </w:r>
      <w:r w:rsidRPr="006856CB">
        <w:t>)</w:t>
      </w:r>
    </w:p>
    <w:p w14:paraId="513B6415" w14:textId="77777777" w:rsidR="006856CB" w:rsidRPr="006856CB" w:rsidRDefault="006856CB" w:rsidP="00BD644C">
      <w:pPr>
        <w:numPr>
          <w:ilvl w:val="0"/>
          <w:numId w:val="30"/>
        </w:numPr>
        <w:spacing w:after="120"/>
        <w:ind w:left="357" w:hanging="357"/>
      </w:pPr>
      <w:r w:rsidRPr="006856CB">
        <w:t xml:space="preserve">where possible make sure </w:t>
      </w:r>
      <w:proofErr w:type="gramStart"/>
      <w:r w:rsidRPr="006856CB">
        <w:t>services</w:t>
      </w:r>
      <w:proofErr w:type="gramEnd"/>
      <w:r w:rsidRPr="006856CB">
        <w:t xml:space="preserve"> we put in place are evidence-based and tak</w:t>
      </w:r>
      <w:r w:rsidR="00984CB7">
        <w:t>e into account what local children and families</w:t>
      </w:r>
      <w:r w:rsidRPr="006856CB">
        <w:t xml:space="preserve"> consider to be important</w:t>
      </w:r>
    </w:p>
    <w:p w14:paraId="6E7B5411" w14:textId="77777777" w:rsidR="006856CB" w:rsidRPr="006856CB" w:rsidRDefault="006856CB" w:rsidP="00BD644C">
      <w:pPr>
        <w:numPr>
          <w:ilvl w:val="0"/>
          <w:numId w:val="30"/>
        </w:numPr>
        <w:spacing w:after="120"/>
        <w:ind w:left="357" w:hanging="357"/>
      </w:pPr>
      <w:r w:rsidRPr="006856CB">
        <w:t>ensure the services we put in pl</w:t>
      </w:r>
      <w:r w:rsidR="00984CB7">
        <w:t>ace meet the needs of</w:t>
      </w:r>
      <w:r w:rsidRPr="006856CB">
        <w:t xml:space="preserve"> </w:t>
      </w:r>
      <w:r w:rsidR="00984CB7">
        <w:t>families</w:t>
      </w:r>
      <w:r w:rsidRPr="006856CB">
        <w:t xml:space="preserve"> and fit in with our wider plans for the neighbourhoods they live in and the difference we expect these plans to </w:t>
      </w:r>
      <w:proofErr w:type="gramStart"/>
      <w:r w:rsidRPr="006856CB">
        <w:t>make</w:t>
      </w:r>
      <w:proofErr w:type="gramEnd"/>
      <w:r w:rsidRPr="006856CB">
        <w:t xml:space="preserve"> </w:t>
      </w:r>
    </w:p>
    <w:p w14:paraId="0C54F33C" w14:textId="31ECEE7F" w:rsidR="006856CB" w:rsidRPr="006856CB" w:rsidRDefault="00984CB7" w:rsidP="00BD644C">
      <w:pPr>
        <w:numPr>
          <w:ilvl w:val="0"/>
          <w:numId w:val="30"/>
        </w:numPr>
        <w:spacing w:after="120"/>
        <w:ind w:left="357" w:hanging="357"/>
      </w:pPr>
      <w:r>
        <w:t xml:space="preserve">make sure the children and families that </w:t>
      </w:r>
      <w:r w:rsidR="006856CB" w:rsidRPr="006856CB">
        <w:t xml:space="preserve">use </w:t>
      </w:r>
      <w:r>
        <w:t>our</w:t>
      </w:r>
      <w:r w:rsidR="006856CB" w:rsidRPr="006856CB">
        <w:t xml:space="preserve"> services h</w:t>
      </w:r>
      <w:r>
        <w:t>elp us to plan</w:t>
      </w:r>
      <w:r w:rsidR="00181A00">
        <w:t>, design and implement</w:t>
      </w:r>
      <w:r>
        <w:t xml:space="preserve"> </w:t>
      </w:r>
      <w:proofErr w:type="gramStart"/>
      <w:r>
        <w:t>them</w:t>
      </w:r>
      <w:proofErr w:type="gramEnd"/>
    </w:p>
    <w:p w14:paraId="3203FD5E" w14:textId="77777777" w:rsidR="006856CB" w:rsidRPr="006856CB" w:rsidRDefault="006856CB" w:rsidP="00BD644C">
      <w:pPr>
        <w:numPr>
          <w:ilvl w:val="0"/>
          <w:numId w:val="30"/>
        </w:numPr>
        <w:spacing w:after="120"/>
        <w:ind w:left="357" w:hanging="357"/>
      </w:pPr>
      <w:r w:rsidRPr="006856CB">
        <w:t xml:space="preserve">ensure that everything we do supports </w:t>
      </w:r>
      <w:r w:rsidR="00984CB7">
        <w:t xml:space="preserve">young </w:t>
      </w:r>
      <w:r w:rsidRPr="006856CB">
        <w:t xml:space="preserve">people to </w:t>
      </w:r>
      <w:r w:rsidR="00984CB7">
        <w:t>become as</w:t>
      </w:r>
      <w:r w:rsidR="002C646C">
        <w:t xml:space="preserve"> independent as possible</w:t>
      </w:r>
      <w:r w:rsidR="00984CB7">
        <w:t xml:space="preserve"> and achieve their </w:t>
      </w:r>
      <w:r w:rsidR="00FE5435">
        <w:t xml:space="preserve">full </w:t>
      </w:r>
      <w:proofErr w:type="gramStart"/>
      <w:r w:rsidR="00984CB7">
        <w:t>potential</w:t>
      </w:r>
      <w:proofErr w:type="gramEnd"/>
    </w:p>
    <w:p w14:paraId="5E1BDE4E" w14:textId="77777777" w:rsidR="006856CB" w:rsidRPr="006856CB" w:rsidRDefault="006856CB" w:rsidP="00BD644C">
      <w:pPr>
        <w:numPr>
          <w:ilvl w:val="0"/>
          <w:numId w:val="30"/>
        </w:numPr>
        <w:spacing w:after="120"/>
        <w:ind w:left="357" w:hanging="357"/>
      </w:pPr>
      <w:r w:rsidRPr="006856CB">
        <w:t>actively promote innovation including the use of technology and digital approaches to support</w:t>
      </w:r>
    </w:p>
    <w:p w14:paraId="6E2C4A66" w14:textId="77777777" w:rsidR="006856CB" w:rsidRPr="006856CB" w:rsidRDefault="006856CB" w:rsidP="00BD644C">
      <w:pPr>
        <w:numPr>
          <w:ilvl w:val="0"/>
          <w:numId w:val="30"/>
        </w:numPr>
        <w:spacing w:after="120"/>
        <w:ind w:left="357" w:hanging="357"/>
      </w:pPr>
      <w:r w:rsidRPr="006856CB">
        <w:t xml:space="preserve">make sure that making a positive difference for </w:t>
      </w:r>
      <w:r w:rsidR="00984CB7">
        <w:t xml:space="preserve">children </w:t>
      </w:r>
      <w:r w:rsidR="0027116E">
        <w:t xml:space="preserve">and families </w:t>
      </w:r>
      <w:r w:rsidRPr="006856CB">
        <w:t>is at the heart of our commission</w:t>
      </w:r>
      <w:r w:rsidR="002C646C">
        <w:t xml:space="preserve">ing </w:t>
      </w:r>
      <w:proofErr w:type="gramStart"/>
      <w:r w:rsidR="002C646C">
        <w:t>process</w:t>
      </w:r>
      <w:proofErr w:type="gramEnd"/>
    </w:p>
    <w:p w14:paraId="342F12C2" w14:textId="77777777" w:rsidR="006856CB" w:rsidRPr="006856CB" w:rsidRDefault="006856CB" w:rsidP="00BD644C">
      <w:pPr>
        <w:numPr>
          <w:ilvl w:val="0"/>
          <w:numId w:val="30"/>
        </w:numPr>
        <w:spacing w:after="120"/>
        <w:ind w:left="357" w:hanging="357"/>
      </w:pPr>
      <w:r w:rsidRPr="006856CB">
        <w:t xml:space="preserve">put a strong focus on delivering better-value, effective </w:t>
      </w:r>
      <w:r w:rsidR="00984CB7">
        <w:t>s</w:t>
      </w:r>
      <w:r w:rsidR="002C646C">
        <w:t>upport</w:t>
      </w:r>
      <w:r w:rsidR="00984CB7">
        <w:t>, with quality and safety</w:t>
      </w:r>
      <w:r w:rsidRPr="006856CB">
        <w:t xml:space="preserve"> considered at each </w:t>
      </w:r>
      <w:proofErr w:type="gramStart"/>
      <w:r w:rsidRPr="006856CB">
        <w:t>stage</w:t>
      </w:r>
      <w:proofErr w:type="gramEnd"/>
      <w:r w:rsidRPr="006856CB">
        <w:t xml:space="preserve"> </w:t>
      </w:r>
    </w:p>
    <w:p w14:paraId="0CEF5EF1" w14:textId="77777777" w:rsidR="006856CB" w:rsidRPr="006856CB" w:rsidRDefault="006856CB" w:rsidP="00BD644C">
      <w:pPr>
        <w:numPr>
          <w:ilvl w:val="0"/>
          <w:numId w:val="30"/>
        </w:numPr>
        <w:spacing w:after="120"/>
        <w:ind w:left="357" w:hanging="357"/>
      </w:pPr>
      <w:r w:rsidRPr="006856CB">
        <w:t xml:space="preserve">plan services that make the most of the skills and experience of </w:t>
      </w:r>
      <w:r w:rsidR="00984CB7">
        <w:t xml:space="preserve">all </w:t>
      </w:r>
      <w:r w:rsidRPr="006856CB">
        <w:t xml:space="preserve">people working </w:t>
      </w:r>
      <w:r w:rsidR="00984CB7">
        <w:t xml:space="preserve">with our children and families so that the </w:t>
      </w:r>
      <w:r w:rsidRPr="006856CB">
        <w:t>health</w:t>
      </w:r>
      <w:r w:rsidR="00984CB7">
        <w:t>, education</w:t>
      </w:r>
      <w:r w:rsidRPr="006856CB">
        <w:t xml:space="preserve"> and </w:t>
      </w:r>
      <w:r w:rsidR="00984CB7">
        <w:t>family support s</w:t>
      </w:r>
      <w:r w:rsidRPr="006856CB">
        <w:t>ystem work</w:t>
      </w:r>
      <w:r w:rsidR="0027116E">
        <w:t>s</w:t>
      </w:r>
      <w:r w:rsidRPr="006856CB">
        <w:t xml:space="preserve"> seamlessly </w:t>
      </w:r>
      <w:r w:rsidR="0027116E">
        <w:t xml:space="preserve">for </w:t>
      </w:r>
      <w:proofErr w:type="gramStart"/>
      <w:r w:rsidR="0027116E">
        <w:t>them</w:t>
      </w:r>
      <w:proofErr w:type="gramEnd"/>
    </w:p>
    <w:p w14:paraId="5619FB72" w14:textId="77777777" w:rsidR="0027116E" w:rsidRDefault="00984CB7" w:rsidP="00BD644C">
      <w:pPr>
        <w:numPr>
          <w:ilvl w:val="0"/>
          <w:numId w:val="30"/>
        </w:numPr>
        <w:spacing w:after="120"/>
        <w:ind w:left="357" w:hanging="357"/>
      </w:pPr>
      <w:r>
        <w:t>support</w:t>
      </w:r>
      <w:r w:rsidR="006856CB" w:rsidRPr="006856CB">
        <w:t xml:space="preserve"> </w:t>
      </w:r>
      <w:r>
        <w:t xml:space="preserve">children and families to </w:t>
      </w:r>
      <w:r w:rsidR="006856CB" w:rsidRPr="006856CB">
        <w:t>understand</w:t>
      </w:r>
      <w:r w:rsidR="0027116E">
        <w:t>,</w:t>
      </w:r>
      <w:r w:rsidR="006856CB" w:rsidRPr="006856CB">
        <w:t xml:space="preserve"> and be able to ask for the support they have a right to</w:t>
      </w:r>
    </w:p>
    <w:p w14:paraId="3DD03196" w14:textId="77777777" w:rsidR="006856CB" w:rsidRPr="006856CB" w:rsidRDefault="0027116E" w:rsidP="00BD644C">
      <w:pPr>
        <w:numPr>
          <w:ilvl w:val="0"/>
          <w:numId w:val="30"/>
        </w:numPr>
        <w:spacing w:after="120"/>
        <w:ind w:left="357" w:hanging="357"/>
      </w:pPr>
      <w:r>
        <w:t xml:space="preserve">take every opportunity to </w:t>
      </w:r>
      <w:r w:rsidR="006856CB" w:rsidRPr="006856CB">
        <w:t>promot</w:t>
      </w:r>
      <w:r w:rsidR="00984CB7">
        <w:t>e</w:t>
      </w:r>
      <w:r w:rsidR="006856CB" w:rsidRPr="006856CB">
        <w:t xml:space="preserve"> </w:t>
      </w:r>
      <w:r>
        <w:t xml:space="preserve">inclusion, </w:t>
      </w:r>
      <w:r w:rsidR="006856CB" w:rsidRPr="006856CB">
        <w:t xml:space="preserve">wellbeing and </w:t>
      </w:r>
      <w:proofErr w:type="gramStart"/>
      <w:r w:rsidR="006856CB" w:rsidRPr="006856CB">
        <w:t>indepe</w:t>
      </w:r>
      <w:r w:rsidR="002C646C">
        <w:t>ndence</w:t>
      </w:r>
      <w:proofErr w:type="gramEnd"/>
    </w:p>
    <w:p w14:paraId="770B13EA" w14:textId="77777777" w:rsidR="006856CB" w:rsidRDefault="006856CB" w:rsidP="006856CB"/>
    <w:p w14:paraId="7F0802B2" w14:textId="77777777" w:rsidR="00BD644C" w:rsidRDefault="009E0ED5" w:rsidP="00F222AE">
      <w:r>
        <w:br w:type="page"/>
      </w:r>
    </w:p>
    <w:p w14:paraId="715C6F41" w14:textId="77777777" w:rsidR="009E0ED5" w:rsidRPr="00BD644C" w:rsidRDefault="009E0ED5" w:rsidP="009E0ED5">
      <w:pPr>
        <w:rPr>
          <w:rFonts w:ascii="Corbel" w:eastAsiaTheme="majorEastAsia" w:hAnsi="Corbel" w:cstheme="majorBidi"/>
          <w:b/>
          <w:bCs/>
          <w:color w:val="365F91" w:themeColor="accent1" w:themeShade="BF"/>
          <w:sz w:val="28"/>
          <w:szCs w:val="28"/>
        </w:rPr>
      </w:pPr>
      <w:r w:rsidRPr="00BD644C">
        <w:rPr>
          <w:rFonts w:ascii="Corbel" w:eastAsiaTheme="majorEastAsia" w:hAnsi="Corbel" w:cstheme="majorBidi"/>
          <w:b/>
          <w:bCs/>
          <w:color w:val="365F91" w:themeColor="accent1" w:themeShade="BF"/>
          <w:sz w:val="28"/>
          <w:szCs w:val="28"/>
        </w:rPr>
        <w:lastRenderedPageBreak/>
        <w:t>Governance and decision making</w:t>
      </w:r>
    </w:p>
    <w:p w14:paraId="022515EA" w14:textId="77777777" w:rsidR="00836241" w:rsidRDefault="009E0ED5" w:rsidP="00836241">
      <w:pPr>
        <w:spacing w:after="0"/>
      </w:pPr>
      <w:r w:rsidRPr="00C13F37">
        <w:t>Roles and responsibilities</w:t>
      </w:r>
      <w:r>
        <w:t xml:space="preserve"> for joint commissioning </w:t>
      </w:r>
      <w:r w:rsidR="006B5949">
        <w:t xml:space="preserve">are </w:t>
      </w:r>
      <w:r>
        <w:t>clearly defined</w:t>
      </w:r>
      <w:r w:rsidR="006B5949">
        <w:t xml:space="preserve"> through the</w:t>
      </w:r>
      <w:r w:rsidR="006841B3">
        <w:t xml:space="preserve"> action plans documents relating to SEND following the Ofsted and CQC inspection</w:t>
      </w:r>
      <w:r w:rsidR="00836241">
        <w:t xml:space="preserve"> and subsequent Written Statement of Action in 2018.  These are as follows (see Figure 3):</w:t>
      </w:r>
    </w:p>
    <w:p w14:paraId="63C66AE0" w14:textId="77777777" w:rsidR="00836241" w:rsidRDefault="00836241" w:rsidP="009E0ED5">
      <w:r>
        <w:rPr>
          <w:noProof/>
          <w:lang w:eastAsia="en-GB"/>
        </w:rPr>
        <w:drawing>
          <wp:inline distT="0" distB="0" distL="0" distR="0" wp14:anchorId="5BB82B67" wp14:editId="7E900DDF">
            <wp:extent cx="5301205" cy="3069711"/>
            <wp:effectExtent l="0" t="0" r="0" b="54610"/>
            <wp:docPr id="10" name="Diagram 10" descr="The diagram shows how our strategies, data and reports are monitored to make sure there is good progress of the actions in the written statement of actio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4DFF0E69" w14:textId="77777777" w:rsidR="00836241" w:rsidRPr="00836241" w:rsidRDefault="00836241" w:rsidP="00836241">
      <w:pPr>
        <w:jc w:val="center"/>
        <w:rPr>
          <w:i/>
        </w:rPr>
      </w:pPr>
      <w:r w:rsidRPr="00836241">
        <w:rPr>
          <w:i/>
        </w:rPr>
        <w:t>Figure 3 – SEND Governance Documentation</w:t>
      </w:r>
    </w:p>
    <w:p w14:paraId="4CD8A65D" w14:textId="77777777" w:rsidR="006353A7" w:rsidRDefault="00BD644C" w:rsidP="006856CB">
      <w:r>
        <w:t xml:space="preserve">All proposed changes in relation to SEND services and support will be reported and monitored by the SEND Executive Board and reported to the Union Leadership team with oversight from the Union Board.  The union leadership team will recommend </w:t>
      </w:r>
      <w:r w:rsidR="006B5949">
        <w:t xml:space="preserve">decisions to key </w:t>
      </w:r>
      <w:proofErr w:type="gramStart"/>
      <w:r w:rsidR="006B5949">
        <w:t>decision making</w:t>
      </w:r>
      <w:proofErr w:type="gramEnd"/>
      <w:r w:rsidR="006B5949">
        <w:t xml:space="preserve"> bodies such as the Union Partnership Board, NELC Cabinet and the CCG Governing Body.</w:t>
      </w:r>
    </w:p>
    <w:p w14:paraId="2E731DEB" w14:textId="27C9EDAA" w:rsidR="006B5949" w:rsidRDefault="006B5949" w:rsidP="006856CB">
      <w:r>
        <w:t xml:space="preserve">Figure </w:t>
      </w:r>
      <w:r w:rsidR="00836241">
        <w:t>4</w:t>
      </w:r>
      <w:r>
        <w:t xml:space="preserve"> below, details the monitoring and </w:t>
      </w:r>
      <w:proofErr w:type="gramStart"/>
      <w:r>
        <w:t>decision making</w:t>
      </w:r>
      <w:proofErr w:type="gramEnd"/>
      <w:r>
        <w:t xml:space="preserve"> process for all union activity in relation to SEND and the Written Statement of Action.</w:t>
      </w:r>
      <w:r w:rsidR="008235D9">
        <w:t xml:space="preserve">  The </w:t>
      </w:r>
      <w:r w:rsidR="00181A00">
        <w:t>work streams</w:t>
      </w:r>
      <w:r w:rsidR="008235D9">
        <w:t xml:space="preserve"> to deliver </w:t>
      </w:r>
      <w:r w:rsidR="000A2172">
        <w:t>this activity will be developed over the coming months.</w:t>
      </w:r>
    </w:p>
    <w:p w14:paraId="114F9BF0" w14:textId="77777777" w:rsidR="00836241" w:rsidRDefault="00836241" w:rsidP="006856CB">
      <w:r>
        <w:rPr>
          <w:noProof/>
          <w:lang w:eastAsia="en-GB"/>
        </w:rPr>
        <w:drawing>
          <wp:inline distT="0" distB="0" distL="0" distR="0" wp14:anchorId="38581478" wp14:editId="382DC118">
            <wp:extent cx="5875170" cy="2082506"/>
            <wp:effectExtent l="0" t="0" r="0" b="0"/>
            <wp:docPr id="11" name="Picture 11" descr="This diagram shows how actions are reported up to the union leadership team so that decisions can be made on how to improve services for S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his diagram shows how actions are reported up to the union leadership team so that decisions can be made on how to improve services for SEND"/>
                    <pic:cNvPicPr/>
                  </pic:nvPicPr>
                  <pic:blipFill rotWithShape="1">
                    <a:blip r:embed="rId21" cstate="print">
                      <a:extLst>
                        <a:ext uri="{28A0092B-C50C-407E-A947-70E740481C1C}">
                          <a14:useLocalDpi xmlns:a14="http://schemas.microsoft.com/office/drawing/2010/main" val="0"/>
                        </a:ext>
                      </a:extLst>
                    </a:blip>
                    <a:srcRect l="3137" t="5414" r="1846" b="4700"/>
                    <a:stretch/>
                  </pic:blipFill>
                  <pic:spPr bwMode="auto">
                    <a:xfrm>
                      <a:off x="0" y="0"/>
                      <a:ext cx="5919436" cy="2098197"/>
                    </a:xfrm>
                    <a:prstGeom prst="rect">
                      <a:avLst/>
                    </a:prstGeom>
                    <a:ln>
                      <a:noFill/>
                    </a:ln>
                    <a:extLst>
                      <a:ext uri="{53640926-AAD7-44D8-BBD7-CCE9431645EC}">
                        <a14:shadowObscured xmlns:a14="http://schemas.microsoft.com/office/drawing/2010/main"/>
                      </a:ext>
                    </a:extLst>
                  </pic:spPr>
                </pic:pic>
              </a:graphicData>
            </a:graphic>
          </wp:inline>
        </w:drawing>
      </w:r>
    </w:p>
    <w:p w14:paraId="361DF851" w14:textId="77777777" w:rsidR="00836241" w:rsidRPr="00836241" w:rsidRDefault="00836241" w:rsidP="00836241">
      <w:pPr>
        <w:jc w:val="center"/>
        <w:rPr>
          <w:i/>
        </w:rPr>
      </w:pPr>
      <w:r w:rsidRPr="00836241">
        <w:rPr>
          <w:i/>
        </w:rPr>
        <w:t>Figure 4 – SEND Decision Making Process</w:t>
      </w:r>
    </w:p>
    <w:p w14:paraId="36CC02C2" w14:textId="77777777" w:rsidR="00836241" w:rsidRDefault="00836241" w:rsidP="006856CB"/>
    <w:p w14:paraId="4B92A351" w14:textId="77777777" w:rsidR="008D3401" w:rsidRPr="008D3401" w:rsidRDefault="008D3401">
      <w:pPr>
        <w:rPr>
          <w:rFonts w:ascii="Corbel" w:eastAsiaTheme="majorEastAsia" w:hAnsi="Corbel" w:cstheme="majorBidi"/>
          <w:b/>
          <w:bCs/>
          <w:color w:val="365F91" w:themeColor="accent1" w:themeShade="BF"/>
          <w:sz w:val="28"/>
          <w:szCs w:val="28"/>
        </w:rPr>
      </w:pPr>
      <w:r w:rsidRPr="008D3401">
        <w:rPr>
          <w:rFonts w:ascii="Corbel" w:eastAsiaTheme="majorEastAsia" w:hAnsi="Corbel" w:cstheme="majorBidi"/>
          <w:b/>
          <w:bCs/>
          <w:color w:val="365F91" w:themeColor="accent1" w:themeShade="BF"/>
          <w:sz w:val="28"/>
          <w:szCs w:val="28"/>
        </w:rPr>
        <w:t>Listening, Talking and Working Together</w:t>
      </w:r>
    </w:p>
    <w:p w14:paraId="53904845" w14:textId="77777777" w:rsidR="008D3401" w:rsidRDefault="004E1A04">
      <w:pPr>
        <w:rPr>
          <w:color w:val="000000"/>
          <w:szCs w:val="23"/>
        </w:rPr>
      </w:pPr>
      <w:r>
        <w:rPr>
          <w:color w:val="000000"/>
          <w:szCs w:val="23"/>
        </w:rPr>
        <w:t>In accordance with the Union’s Engagement Strategy, through the delivery of this strategy we will:</w:t>
      </w:r>
    </w:p>
    <w:p w14:paraId="613163D8" w14:textId="77777777" w:rsidR="004E1A04" w:rsidRDefault="004E1A04" w:rsidP="004E1A04">
      <w:pPr>
        <w:pStyle w:val="ListParagraph"/>
        <w:numPr>
          <w:ilvl w:val="0"/>
          <w:numId w:val="39"/>
        </w:numPr>
        <w:rPr>
          <w:color w:val="000000"/>
          <w:szCs w:val="23"/>
        </w:rPr>
      </w:pPr>
      <w:r>
        <w:rPr>
          <w:color w:val="000000"/>
          <w:szCs w:val="23"/>
        </w:rPr>
        <w:t xml:space="preserve">Be clear and honest about how you can get </w:t>
      </w:r>
      <w:proofErr w:type="gramStart"/>
      <w:r>
        <w:rPr>
          <w:color w:val="000000"/>
          <w:szCs w:val="23"/>
        </w:rPr>
        <w:t>involved</w:t>
      </w:r>
      <w:proofErr w:type="gramEnd"/>
    </w:p>
    <w:p w14:paraId="3ED03B12" w14:textId="77777777" w:rsidR="004E1A04" w:rsidRDefault="004E1A04" w:rsidP="004E1A04">
      <w:pPr>
        <w:pStyle w:val="ListParagraph"/>
        <w:numPr>
          <w:ilvl w:val="0"/>
          <w:numId w:val="39"/>
        </w:numPr>
        <w:rPr>
          <w:color w:val="000000"/>
          <w:szCs w:val="23"/>
        </w:rPr>
      </w:pPr>
      <w:r>
        <w:rPr>
          <w:color w:val="000000"/>
          <w:szCs w:val="23"/>
        </w:rPr>
        <w:t xml:space="preserve">Be clear and honest about what we are doing with what you have told </w:t>
      </w:r>
      <w:proofErr w:type="gramStart"/>
      <w:r>
        <w:rPr>
          <w:color w:val="000000"/>
          <w:szCs w:val="23"/>
        </w:rPr>
        <w:t>us</w:t>
      </w:r>
      <w:proofErr w:type="gramEnd"/>
    </w:p>
    <w:p w14:paraId="55770711" w14:textId="1E673E87" w:rsidR="004E1A04" w:rsidRDefault="000A2172" w:rsidP="004E1A04">
      <w:pPr>
        <w:pStyle w:val="ListParagraph"/>
        <w:numPr>
          <w:ilvl w:val="0"/>
          <w:numId w:val="39"/>
        </w:numPr>
        <w:rPr>
          <w:color w:val="000000"/>
          <w:szCs w:val="23"/>
        </w:rPr>
      </w:pPr>
      <w:r>
        <w:rPr>
          <w:color w:val="000000"/>
          <w:szCs w:val="23"/>
        </w:rPr>
        <w:t>H</w:t>
      </w:r>
      <w:r w:rsidR="004E1A04">
        <w:rPr>
          <w:color w:val="000000"/>
          <w:szCs w:val="23"/>
        </w:rPr>
        <w:t xml:space="preserve">ear your voice and what you have to </w:t>
      </w:r>
      <w:proofErr w:type="gramStart"/>
      <w:r w:rsidR="004E1A04">
        <w:rPr>
          <w:color w:val="000000"/>
          <w:szCs w:val="23"/>
        </w:rPr>
        <w:t>say</w:t>
      </w:r>
      <w:proofErr w:type="gramEnd"/>
    </w:p>
    <w:p w14:paraId="5256F5BC" w14:textId="79D67DE2" w:rsidR="004E1A04" w:rsidRDefault="000A2172" w:rsidP="004E1A04">
      <w:pPr>
        <w:pStyle w:val="ListParagraph"/>
        <w:numPr>
          <w:ilvl w:val="0"/>
          <w:numId w:val="39"/>
        </w:numPr>
        <w:rPr>
          <w:color w:val="000000"/>
          <w:szCs w:val="23"/>
        </w:rPr>
      </w:pPr>
      <w:r>
        <w:rPr>
          <w:color w:val="000000"/>
          <w:szCs w:val="23"/>
        </w:rPr>
        <w:t>U</w:t>
      </w:r>
      <w:r w:rsidR="004E1A04">
        <w:rPr>
          <w:color w:val="000000"/>
          <w:szCs w:val="23"/>
        </w:rPr>
        <w:t xml:space="preserve">se what you tell us to bring about </w:t>
      </w:r>
      <w:proofErr w:type="gramStart"/>
      <w:r w:rsidR="004E1A04">
        <w:rPr>
          <w:color w:val="000000"/>
          <w:szCs w:val="23"/>
        </w:rPr>
        <w:t>change</w:t>
      </w:r>
      <w:proofErr w:type="gramEnd"/>
    </w:p>
    <w:p w14:paraId="6D1E0FFA" w14:textId="274FE206" w:rsidR="004E1A04" w:rsidRDefault="000A2172" w:rsidP="004E1A04">
      <w:pPr>
        <w:pStyle w:val="ListParagraph"/>
        <w:numPr>
          <w:ilvl w:val="0"/>
          <w:numId w:val="39"/>
        </w:numPr>
        <w:rPr>
          <w:color w:val="000000"/>
          <w:szCs w:val="23"/>
        </w:rPr>
      </w:pPr>
      <w:r>
        <w:rPr>
          <w:color w:val="000000"/>
          <w:szCs w:val="23"/>
        </w:rPr>
        <w:t>B</w:t>
      </w:r>
      <w:r w:rsidR="004E1A04">
        <w:rPr>
          <w:color w:val="000000"/>
          <w:szCs w:val="23"/>
        </w:rPr>
        <w:t>e open to challeng</w:t>
      </w:r>
      <w:r w:rsidR="00FE5435">
        <w:rPr>
          <w:color w:val="000000"/>
          <w:szCs w:val="23"/>
        </w:rPr>
        <w:t>e</w:t>
      </w:r>
      <w:r w:rsidR="004E1A04">
        <w:rPr>
          <w:color w:val="000000"/>
          <w:szCs w:val="23"/>
        </w:rPr>
        <w:t xml:space="preserve"> on the way we do </w:t>
      </w:r>
      <w:proofErr w:type="gramStart"/>
      <w:r w:rsidR="004E1A04">
        <w:rPr>
          <w:color w:val="000000"/>
          <w:szCs w:val="23"/>
        </w:rPr>
        <w:t>things</w:t>
      </w:r>
      <w:proofErr w:type="gramEnd"/>
      <w:r w:rsidR="004E1A04">
        <w:rPr>
          <w:color w:val="000000"/>
          <w:szCs w:val="23"/>
        </w:rPr>
        <w:t xml:space="preserve"> </w:t>
      </w:r>
    </w:p>
    <w:p w14:paraId="3557CC21" w14:textId="6182263C" w:rsidR="004E1A04" w:rsidRDefault="000A2172" w:rsidP="004E1A04">
      <w:pPr>
        <w:pStyle w:val="ListParagraph"/>
        <w:numPr>
          <w:ilvl w:val="0"/>
          <w:numId w:val="39"/>
        </w:numPr>
        <w:rPr>
          <w:color w:val="000000"/>
          <w:szCs w:val="23"/>
        </w:rPr>
      </w:pPr>
      <w:r>
        <w:rPr>
          <w:color w:val="000000"/>
          <w:szCs w:val="23"/>
        </w:rPr>
        <w:t>E</w:t>
      </w:r>
      <w:r w:rsidR="004E1A04">
        <w:rPr>
          <w:color w:val="000000"/>
          <w:szCs w:val="23"/>
        </w:rPr>
        <w:t xml:space="preserve">ncourage all of our communities to take </w:t>
      </w:r>
      <w:proofErr w:type="gramStart"/>
      <w:r w:rsidR="004E1A04">
        <w:rPr>
          <w:color w:val="000000"/>
          <w:szCs w:val="23"/>
        </w:rPr>
        <w:t>part</w:t>
      </w:r>
      <w:proofErr w:type="gramEnd"/>
    </w:p>
    <w:p w14:paraId="043ECD75" w14:textId="708BD723" w:rsidR="004E1A04" w:rsidRDefault="000A2172" w:rsidP="004E1A04">
      <w:pPr>
        <w:pStyle w:val="ListParagraph"/>
        <w:numPr>
          <w:ilvl w:val="0"/>
          <w:numId w:val="39"/>
        </w:numPr>
        <w:rPr>
          <w:color w:val="000000"/>
          <w:szCs w:val="23"/>
        </w:rPr>
      </w:pPr>
      <w:r>
        <w:rPr>
          <w:color w:val="000000"/>
          <w:szCs w:val="23"/>
        </w:rPr>
        <w:t>C</w:t>
      </w:r>
      <w:r w:rsidR="004E1A04">
        <w:rPr>
          <w:color w:val="000000"/>
          <w:szCs w:val="23"/>
        </w:rPr>
        <w:t xml:space="preserve">ome to the places where you </w:t>
      </w:r>
      <w:proofErr w:type="gramStart"/>
      <w:r w:rsidR="004E1A04">
        <w:rPr>
          <w:color w:val="000000"/>
          <w:szCs w:val="23"/>
        </w:rPr>
        <w:t>are</w:t>
      </w:r>
      <w:proofErr w:type="gramEnd"/>
    </w:p>
    <w:p w14:paraId="785CAF35" w14:textId="3FC95BDE" w:rsidR="004E1A04" w:rsidRDefault="000A2172" w:rsidP="004E1A04">
      <w:pPr>
        <w:pStyle w:val="ListParagraph"/>
        <w:numPr>
          <w:ilvl w:val="0"/>
          <w:numId w:val="39"/>
        </w:numPr>
        <w:rPr>
          <w:color w:val="000000"/>
          <w:szCs w:val="23"/>
        </w:rPr>
      </w:pPr>
      <w:r>
        <w:rPr>
          <w:color w:val="000000"/>
          <w:szCs w:val="23"/>
        </w:rPr>
        <w:t>W</w:t>
      </w:r>
      <w:r w:rsidR="004E1A04">
        <w:rPr>
          <w:color w:val="000000"/>
          <w:szCs w:val="23"/>
        </w:rPr>
        <w:t xml:space="preserve">ork together with you and others to make the best use of time and </w:t>
      </w:r>
      <w:proofErr w:type="gramStart"/>
      <w:r w:rsidR="004E1A04">
        <w:rPr>
          <w:color w:val="000000"/>
          <w:szCs w:val="23"/>
        </w:rPr>
        <w:t>money</w:t>
      </w:r>
      <w:proofErr w:type="gramEnd"/>
    </w:p>
    <w:p w14:paraId="16BA7CD1" w14:textId="77777777" w:rsidR="004E1A04" w:rsidRDefault="004E1A04" w:rsidP="004E1A04">
      <w:pPr>
        <w:rPr>
          <w:color w:val="000000"/>
          <w:szCs w:val="23"/>
        </w:rPr>
      </w:pPr>
    </w:p>
    <w:p w14:paraId="0B531B72" w14:textId="77777777" w:rsidR="00110260" w:rsidRPr="004E1A04" w:rsidRDefault="004F4262" w:rsidP="004E1A04">
      <w:pPr>
        <w:rPr>
          <w:color w:val="000000"/>
          <w:szCs w:val="23"/>
        </w:rPr>
      </w:pPr>
      <w:r>
        <w:rPr>
          <w:color w:val="000000"/>
          <w:szCs w:val="23"/>
        </w:rPr>
        <w:t xml:space="preserve">NELC and the CCG hereby commit to </w:t>
      </w:r>
      <w:r w:rsidR="00110260">
        <w:rPr>
          <w:color w:val="000000"/>
          <w:szCs w:val="23"/>
        </w:rPr>
        <w:t>develop</w:t>
      </w:r>
      <w:r>
        <w:rPr>
          <w:color w:val="000000"/>
          <w:szCs w:val="23"/>
        </w:rPr>
        <w:t>ing</w:t>
      </w:r>
      <w:r w:rsidR="00110260">
        <w:rPr>
          <w:color w:val="000000"/>
          <w:szCs w:val="23"/>
        </w:rPr>
        <w:t xml:space="preserve"> a full engagement plan with SENDIASS for each piece of joint comm</w:t>
      </w:r>
      <w:r>
        <w:rPr>
          <w:color w:val="000000"/>
          <w:szCs w:val="23"/>
        </w:rPr>
        <w:t>issioning activity we undertake in the following action plan.</w:t>
      </w:r>
    </w:p>
    <w:p w14:paraId="0E509CC3" w14:textId="77777777" w:rsidR="008D3401" w:rsidRDefault="008D3401">
      <w:pPr>
        <w:rPr>
          <w:color w:val="000000"/>
          <w:szCs w:val="23"/>
        </w:rPr>
      </w:pPr>
    </w:p>
    <w:p w14:paraId="459AAF18" w14:textId="77777777" w:rsidR="00BC74AF" w:rsidRDefault="00BC74AF">
      <w:pPr>
        <w:rPr>
          <w:color w:val="000000"/>
          <w:szCs w:val="23"/>
        </w:rPr>
      </w:pPr>
    </w:p>
    <w:p w14:paraId="5A3C05C8" w14:textId="77777777" w:rsidR="00BC74AF" w:rsidRDefault="00BC74AF">
      <w:pPr>
        <w:rPr>
          <w:color w:val="000000"/>
          <w:szCs w:val="23"/>
        </w:rPr>
      </w:pPr>
    </w:p>
    <w:p w14:paraId="4BB6B03C" w14:textId="77777777" w:rsidR="00BC74AF" w:rsidRPr="00836241" w:rsidRDefault="00BC74AF">
      <w:pPr>
        <w:rPr>
          <w:color w:val="000000"/>
          <w:szCs w:val="23"/>
        </w:rPr>
      </w:pPr>
    </w:p>
    <w:p w14:paraId="3A93BAD3" w14:textId="77777777" w:rsidR="00156396" w:rsidRPr="00156396" w:rsidRDefault="00BC74AF" w:rsidP="00156396">
      <w:pPr>
        <w:rPr>
          <w:u w:val="single"/>
        </w:rPr>
        <w:sectPr w:rsidR="00156396" w:rsidRPr="00156396">
          <w:headerReference w:type="even" r:id="rId22"/>
          <w:headerReference w:type="default" r:id="rId23"/>
          <w:footerReference w:type="default" r:id="rId24"/>
          <w:headerReference w:type="first" r:id="rId25"/>
          <w:pgSz w:w="11906" w:h="16838"/>
          <w:pgMar w:top="1440" w:right="1440" w:bottom="1440" w:left="1440" w:header="708" w:footer="708" w:gutter="0"/>
          <w:cols w:space="708"/>
          <w:docGrid w:linePitch="360"/>
        </w:sectPr>
      </w:pPr>
      <w:r>
        <w:rPr>
          <w:u w:val="single"/>
        </w:rPr>
        <w:br w:type="page"/>
      </w:r>
    </w:p>
    <w:p w14:paraId="50730000" w14:textId="01163CBB" w:rsidR="00C16605" w:rsidRDefault="00181A00" w:rsidP="0052692A">
      <w:pPr>
        <w:spacing w:after="0" w:line="276" w:lineRule="auto"/>
        <w:jc w:val="both"/>
        <w:rPr>
          <w:rFonts w:ascii="Corbel" w:eastAsiaTheme="majorEastAsia" w:hAnsi="Corbel" w:cstheme="majorBidi"/>
          <w:b/>
          <w:bCs/>
          <w:color w:val="365F91" w:themeColor="accent1" w:themeShade="BF"/>
          <w:sz w:val="28"/>
          <w:szCs w:val="28"/>
        </w:rPr>
      </w:pPr>
      <w:r>
        <w:rPr>
          <w:rFonts w:ascii="Corbel" w:eastAsiaTheme="majorEastAsia" w:hAnsi="Corbel" w:cstheme="majorBidi"/>
          <w:b/>
          <w:bCs/>
          <w:color w:val="365F91" w:themeColor="accent1" w:themeShade="BF"/>
          <w:sz w:val="28"/>
          <w:szCs w:val="28"/>
        </w:rPr>
        <w:lastRenderedPageBreak/>
        <w:t>Joint Commissioning P</w:t>
      </w:r>
      <w:r w:rsidR="00BD644C" w:rsidRPr="00C16605">
        <w:rPr>
          <w:rFonts w:ascii="Corbel" w:eastAsiaTheme="majorEastAsia" w:hAnsi="Corbel" w:cstheme="majorBidi"/>
          <w:b/>
          <w:bCs/>
          <w:color w:val="365F91" w:themeColor="accent1" w:themeShade="BF"/>
          <w:sz w:val="28"/>
          <w:szCs w:val="28"/>
        </w:rPr>
        <w:t xml:space="preserve">lan – </w:t>
      </w:r>
      <w:r w:rsidR="00156396" w:rsidRPr="00C16605">
        <w:rPr>
          <w:rFonts w:ascii="Corbel" w:eastAsiaTheme="majorEastAsia" w:hAnsi="Corbel" w:cstheme="majorBidi"/>
          <w:b/>
          <w:bCs/>
          <w:color w:val="365F91" w:themeColor="accent1" w:themeShade="BF"/>
          <w:sz w:val="28"/>
          <w:szCs w:val="28"/>
        </w:rPr>
        <w:t>Our</w:t>
      </w:r>
      <w:r w:rsidR="00156396">
        <w:rPr>
          <w:rFonts w:ascii="Corbel" w:eastAsiaTheme="majorEastAsia" w:hAnsi="Corbel" w:cstheme="majorBidi"/>
          <w:b/>
          <w:bCs/>
          <w:color w:val="365F91" w:themeColor="accent1" w:themeShade="BF"/>
          <w:sz w:val="28"/>
          <w:szCs w:val="28"/>
        </w:rPr>
        <w:t xml:space="preserve"> journey so far and our plan for the next </w:t>
      </w:r>
      <w:r w:rsidR="00BB1037">
        <w:rPr>
          <w:rFonts w:ascii="Corbel" w:eastAsiaTheme="majorEastAsia" w:hAnsi="Corbel" w:cstheme="majorBidi"/>
          <w:b/>
          <w:bCs/>
          <w:color w:val="365F91" w:themeColor="accent1" w:themeShade="BF"/>
          <w:sz w:val="28"/>
          <w:szCs w:val="28"/>
        </w:rPr>
        <w:t>3</w:t>
      </w:r>
      <w:r w:rsidR="00CD4243">
        <w:rPr>
          <w:rFonts w:ascii="Corbel" w:eastAsiaTheme="majorEastAsia" w:hAnsi="Corbel" w:cstheme="majorBidi"/>
          <w:b/>
          <w:bCs/>
          <w:color w:val="365F91" w:themeColor="accent1" w:themeShade="BF"/>
          <w:sz w:val="28"/>
          <w:szCs w:val="28"/>
        </w:rPr>
        <w:t xml:space="preserve"> years</w:t>
      </w:r>
    </w:p>
    <w:p w14:paraId="66D3E78D" w14:textId="77777777" w:rsidR="0062644C" w:rsidRDefault="0062644C" w:rsidP="0052692A">
      <w:pPr>
        <w:spacing w:after="0" w:line="276" w:lineRule="auto"/>
        <w:jc w:val="both"/>
        <w:rPr>
          <w:rFonts w:ascii="Corbel" w:eastAsiaTheme="majorEastAsia" w:hAnsi="Corbel" w:cstheme="majorBidi"/>
          <w:b/>
          <w:bCs/>
          <w:color w:val="365F91" w:themeColor="accent1" w:themeShade="BF"/>
          <w:sz w:val="28"/>
          <w:szCs w:val="28"/>
        </w:rPr>
      </w:pPr>
      <w:r w:rsidRPr="00156396">
        <w:rPr>
          <w:rFonts w:ascii="Corbel" w:eastAsiaTheme="majorEastAsia" w:hAnsi="Corbel" w:cstheme="majorBidi"/>
          <w:bCs/>
          <w:color w:val="365F91" w:themeColor="accent1" w:themeShade="BF"/>
          <w:sz w:val="28"/>
          <w:szCs w:val="28"/>
        </w:rPr>
        <w:t>Education Health and Care Plans</w:t>
      </w:r>
    </w:p>
    <w:tbl>
      <w:tblPr>
        <w:tblStyle w:val="TableGrid"/>
        <w:tblW w:w="14459" w:type="dxa"/>
        <w:tblInd w:w="-289" w:type="dxa"/>
        <w:tblCellMar>
          <w:left w:w="57" w:type="dxa"/>
          <w:right w:w="57" w:type="dxa"/>
        </w:tblCellMar>
        <w:tblLook w:val="04A0" w:firstRow="1" w:lastRow="0" w:firstColumn="1" w:lastColumn="0" w:noHBand="0" w:noVBand="1"/>
      </w:tblPr>
      <w:tblGrid>
        <w:gridCol w:w="2978"/>
        <w:gridCol w:w="3260"/>
        <w:gridCol w:w="3827"/>
        <w:gridCol w:w="4394"/>
      </w:tblGrid>
      <w:tr w:rsidR="0062644C" w14:paraId="0BB258EE" w14:textId="77777777" w:rsidTr="00C16679">
        <w:trPr>
          <w:cantSplit/>
          <w:trHeight w:val="405"/>
          <w:tblHeader/>
        </w:trPr>
        <w:tc>
          <w:tcPr>
            <w:tcW w:w="2978" w:type="dxa"/>
          </w:tcPr>
          <w:p w14:paraId="6A66E71C" w14:textId="77777777" w:rsidR="0062644C" w:rsidRPr="008C1142" w:rsidRDefault="0062644C" w:rsidP="0052692A">
            <w:pPr>
              <w:spacing w:line="276" w:lineRule="auto"/>
              <w:jc w:val="both"/>
              <w:rPr>
                <w:rFonts w:ascii="Corbel" w:eastAsiaTheme="majorEastAsia" w:hAnsi="Corbel" w:cstheme="majorBidi"/>
                <w:b/>
                <w:bCs/>
                <w:color w:val="365F91" w:themeColor="accent1" w:themeShade="BF"/>
                <w:sz w:val="28"/>
                <w:szCs w:val="28"/>
              </w:rPr>
            </w:pPr>
            <w:r w:rsidRPr="008C1142">
              <w:rPr>
                <w:rFonts w:ascii="Corbel" w:eastAsiaTheme="majorEastAsia" w:hAnsi="Corbel" w:cstheme="majorBidi"/>
                <w:b/>
                <w:bCs/>
                <w:color w:val="365F91" w:themeColor="accent1" w:themeShade="BF"/>
                <w:sz w:val="28"/>
                <w:szCs w:val="28"/>
              </w:rPr>
              <w:t>You Said…</w:t>
            </w:r>
          </w:p>
        </w:tc>
        <w:tc>
          <w:tcPr>
            <w:tcW w:w="3260" w:type="dxa"/>
          </w:tcPr>
          <w:p w14:paraId="08BD03AD" w14:textId="77777777" w:rsidR="0062644C" w:rsidRPr="008C1142" w:rsidRDefault="0062644C" w:rsidP="0052692A">
            <w:pPr>
              <w:spacing w:line="276" w:lineRule="auto"/>
              <w:jc w:val="both"/>
              <w:rPr>
                <w:rFonts w:ascii="Corbel" w:eastAsiaTheme="majorEastAsia" w:hAnsi="Corbel" w:cstheme="majorBidi"/>
                <w:b/>
                <w:bCs/>
                <w:color w:val="365F91" w:themeColor="accent1" w:themeShade="BF"/>
                <w:sz w:val="28"/>
                <w:szCs w:val="28"/>
              </w:rPr>
            </w:pPr>
            <w:r w:rsidRPr="008C1142">
              <w:rPr>
                <w:rFonts w:ascii="Corbel" w:eastAsiaTheme="majorEastAsia" w:hAnsi="Corbel" w:cstheme="majorBidi"/>
                <w:b/>
                <w:bCs/>
                <w:color w:val="365F91" w:themeColor="accent1" w:themeShade="BF"/>
                <w:sz w:val="28"/>
                <w:szCs w:val="28"/>
              </w:rPr>
              <w:t>We Did…</w:t>
            </w:r>
          </w:p>
        </w:tc>
        <w:tc>
          <w:tcPr>
            <w:tcW w:w="3827" w:type="dxa"/>
          </w:tcPr>
          <w:p w14:paraId="5642C9E8" w14:textId="77777777" w:rsidR="0062644C" w:rsidRPr="008C1142" w:rsidRDefault="0062644C" w:rsidP="009906A1">
            <w:pPr>
              <w:spacing w:line="276" w:lineRule="auto"/>
              <w:jc w:val="both"/>
              <w:rPr>
                <w:rFonts w:ascii="Corbel" w:eastAsiaTheme="majorEastAsia" w:hAnsi="Corbel" w:cstheme="majorBidi"/>
                <w:b/>
                <w:bCs/>
                <w:color w:val="365F91" w:themeColor="accent1" w:themeShade="BF"/>
                <w:sz w:val="28"/>
                <w:szCs w:val="28"/>
              </w:rPr>
            </w:pPr>
            <w:r>
              <w:rPr>
                <w:rFonts w:ascii="Corbel" w:eastAsiaTheme="majorEastAsia" w:hAnsi="Corbel" w:cstheme="majorBidi"/>
                <w:b/>
                <w:bCs/>
                <w:color w:val="365F91" w:themeColor="accent1" w:themeShade="BF"/>
                <w:sz w:val="28"/>
                <w:szCs w:val="28"/>
              </w:rPr>
              <w:t>What next</w:t>
            </w:r>
            <w:r w:rsidR="009906A1">
              <w:rPr>
                <w:rFonts w:ascii="Corbel" w:eastAsiaTheme="majorEastAsia" w:hAnsi="Corbel" w:cstheme="majorBidi"/>
                <w:b/>
                <w:bCs/>
                <w:color w:val="365F91" w:themeColor="accent1" w:themeShade="BF"/>
                <w:sz w:val="28"/>
                <w:szCs w:val="28"/>
              </w:rPr>
              <w:t>…</w:t>
            </w:r>
            <w:r>
              <w:rPr>
                <w:rFonts w:ascii="Corbel" w:eastAsiaTheme="majorEastAsia" w:hAnsi="Corbel" w:cstheme="majorBidi"/>
                <w:b/>
                <w:bCs/>
                <w:color w:val="365F91" w:themeColor="accent1" w:themeShade="BF"/>
                <w:sz w:val="28"/>
                <w:szCs w:val="28"/>
              </w:rPr>
              <w:t xml:space="preserve"> </w:t>
            </w:r>
          </w:p>
        </w:tc>
        <w:tc>
          <w:tcPr>
            <w:tcW w:w="4394" w:type="dxa"/>
          </w:tcPr>
          <w:p w14:paraId="5B489CC0" w14:textId="77777777" w:rsidR="0062644C" w:rsidRPr="008C1142" w:rsidRDefault="0062644C" w:rsidP="009906A1">
            <w:pPr>
              <w:spacing w:line="276" w:lineRule="auto"/>
              <w:rPr>
                <w:rFonts w:ascii="Corbel" w:eastAsiaTheme="majorEastAsia" w:hAnsi="Corbel" w:cstheme="majorBidi"/>
                <w:b/>
                <w:bCs/>
                <w:color w:val="365F91" w:themeColor="accent1" w:themeShade="BF"/>
                <w:sz w:val="28"/>
                <w:szCs w:val="28"/>
              </w:rPr>
            </w:pPr>
            <w:r>
              <w:rPr>
                <w:rFonts w:ascii="Corbel" w:eastAsiaTheme="majorEastAsia" w:hAnsi="Corbel" w:cstheme="majorBidi"/>
                <w:b/>
                <w:bCs/>
                <w:color w:val="365F91" w:themeColor="accent1" w:themeShade="BF"/>
                <w:sz w:val="28"/>
                <w:szCs w:val="28"/>
              </w:rPr>
              <w:t xml:space="preserve">Impact </w:t>
            </w:r>
            <w:r w:rsidR="009906A1">
              <w:rPr>
                <w:rFonts w:ascii="Corbel" w:eastAsiaTheme="majorEastAsia" w:hAnsi="Corbel" w:cstheme="majorBidi"/>
                <w:b/>
                <w:bCs/>
                <w:color w:val="365F91" w:themeColor="accent1" w:themeShade="BF"/>
                <w:sz w:val="28"/>
                <w:szCs w:val="28"/>
              </w:rPr>
              <w:t>measures</w:t>
            </w:r>
          </w:p>
        </w:tc>
      </w:tr>
      <w:tr w:rsidR="009906A1" w14:paraId="73C061DA" w14:textId="77777777" w:rsidTr="00C16679">
        <w:trPr>
          <w:cantSplit/>
          <w:trHeight w:val="5968"/>
        </w:trPr>
        <w:tc>
          <w:tcPr>
            <w:tcW w:w="2978" w:type="dxa"/>
          </w:tcPr>
          <w:p w14:paraId="540A5A82" w14:textId="77777777" w:rsidR="009906A1" w:rsidRPr="00C16679" w:rsidRDefault="009906A1" w:rsidP="00CD4243">
            <w:pPr>
              <w:spacing w:before="120" w:after="120"/>
              <w:rPr>
                <w:sz w:val="22"/>
                <w:szCs w:val="22"/>
              </w:rPr>
            </w:pPr>
            <w:r w:rsidRPr="00C16679">
              <w:rPr>
                <w:sz w:val="22"/>
                <w:szCs w:val="22"/>
              </w:rPr>
              <w:t>“Never anyone from social care and health at the review process”</w:t>
            </w:r>
          </w:p>
          <w:p w14:paraId="2C3F01F9" w14:textId="77777777" w:rsidR="009906A1" w:rsidRPr="00C16679" w:rsidRDefault="009906A1" w:rsidP="00CD4243">
            <w:pPr>
              <w:spacing w:before="120" w:after="120"/>
              <w:rPr>
                <w:sz w:val="22"/>
                <w:szCs w:val="22"/>
              </w:rPr>
            </w:pPr>
            <w:r w:rsidRPr="00C16679">
              <w:rPr>
                <w:sz w:val="22"/>
                <w:szCs w:val="22"/>
              </w:rPr>
              <w:t>“One hour not long enough for an annual review meeting”</w:t>
            </w:r>
          </w:p>
          <w:p w14:paraId="083B71A5" w14:textId="77777777" w:rsidR="009906A1" w:rsidRPr="00C16679" w:rsidRDefault="009906A1" w:rsidP="00CD4243">
            <w:pPr>
              <w:spacing w:before="120" w:after="120"/>
              <w:rPr>
                <w:sz w:val="22"/>
                <w:szCs w:val="22"/>
              </w:rPr>
            </w:pPr>
            <w:r w:rsidRPr="00C16679">
              <w:rPr>
                <w:sz w:val="22"/>
                <w:szCs w:val="22"/>
              </w:rPr>
              <w:t xml:space="preserve">“Post 19 students want their EHC plan to continue to 25 but there’s not a consistent view of what is </w:t>
            </w:r>
            <w:proofErr w:type="gramStart"/>
            <w:r w:rsidRPr="00C16679">
              <w:rPr>
                <w:sz w:val="22"/>
                <w:szCs w:val="22"/>
              </w:rPr>
              <w:t>education”</w:t>
            </w:r>
            <w:proofErr w:type="gramEnd"/>
          </w:p>
          <w:p w14:paraId="6B8385A7" w14:textId="77777777" w:rsidR="009906A1" w:rsidRPr="00C16679" w:rsidRDefault="009906A1" w:rsidP="00CD4243">
            <w:pPr>
              <w:spacing w:before="120" w:after="120"/>
              <w:rPr>
                <w:sz w:val="22"/>
                <w:szCs w:val="22"/>
              </w:rPr>
            </w:pPr>
            <w:r w:rsidRPr="00C16679">
              <w:rPr>
                <w:sz w:val="22"/>
                <w:szCs w:val="22"/>
              </w:rPr>
              <w:t>“The SENCO didn’t know a plan could be requested for anything apart from cognition and learning.”</w:t>
            </w:r>
          </w:p>
          <w:p w14:paraId="2FAB5925" w14:textId="77777777" w:rsidR="009906A1" w:rsidRPr="00C16679" w:rsidRDefault="009906A1" w:rsidP="00CD4243">
            <w:pPr>
              <w:spacing w:before="120" w:after="120"/>
              <w:rPr>
                <w:sz w:val="22"/>
                <w:szCs w:val="22"/>
              </w:rPr>
            </w:pPr>
            <w:r w:rsidRPr="00C16679">
              <w:rPr>
                <w:sz w:val="22"/>
                <w:szCs w:val="22"/>
              </w:rPr>
              <w:t xml:space="preserve">“Format of EHC plans vary across authorities, making them hard to understand and </w:t>
            </w:r>
            <w:proofErr w:type="gramStart"/>
            <w:r w:rsidRPr="00C16679">
              <w:rPr>
                <w:sz w:val="22"/>
                <w:szCs w:val="22"/>
              </w:rPr>
              <w:t>read”</w:t>
            </w:r>
            <w:proofErr w:type="gramEnd"/>
          </w:p>
          <w:p w14:paraId="5B87B57C" w14:textId="77777777" w:rsidR="009906A1" w:rsidRPr="00C16679" w:rsidRDefault="009906A1" w:rsidP="00CD4243">
            <w:pPr>
              <w:spacing w:before="120" w:after="120"/>
              <w:rPr>
                <w:rFonts w:asciiTheme="minorHAnsi" w:hAnsiTheme="minorHAnsi" w:cstheme="minorHAnsi"/>
                <w:sz w:val="22"/>
                <w:szCs w:val="22"/>
              </w:rPr>
            </w:pPr>
            <w:r w:rsidRPr="00C16679">
              <w:rPr>
                <w:sz w:val="22"/>
                <w:szCs w:val="22"/>
              </w:rPr>
              <w:t>“EHCP end result depends too much on who has written it”</w:t>
            </w:r>
          </w:p>
        </w:tc>
        <w:tc>
          <w:tcPr>
            <w:tcW w:w="3260" w:type="dxa"/>
          </w:tcPr>
          <w:p w14:paraId="004A361C" w14:textId="77777777" w:rsidR="009906A1" w:rsidRPr="00C16679" w:rsidRDefault="009906A1" w:rsidP="003E3EEA">
            <w:pPr>
              <w:spacing w:before="120" w:after="120"/>
              <w:rPr>
                <w:sz w:val="22"/>
                <w:szCs w:val="22"/>
              </w:rPr>
            </w:pPr>
            <w:r w:rsidRPr="00C16679">
              <w:rPr>
                <w:sz w:val="22"/>
                <w:szCs w:val="22"/>
              </w:rPr>
              <w:t>Reviewed Audit process and updated Quality Assurance (QA) EHCP documentation.</w:t>
            </w:r>
          </w:p>
          <w:p w14:paraId="3A0A7E67" w14:textId="77777777" w:rsidR="009906A1" w:rsidRPr="00C16679" w:rsidRDefault="009906A1" w:rsidP="003E3EEA">
            <w:pPr>
              <w:spacing w:before="120" w:after="120"/>
              <w:rPr>
                <w:sz w:val="22"/>
                <w:szCs w:val="22"/>
              </w:rPr>
            </w:pPr>
            <w:r w:rsidRPr="00C16679">
              <w:rPr>
                <w:sz w:val="22"/>
                <w:szCs w:val="22"/>
              </w:rPr>
              <w:t>QA Process now includes parent/carers as auditors.</w:t>
            </w:r>
          </w:p>
          <w:p w14:paraId="3FA01208" w14:textId="77777777" w:rsidR="009906A1" w:rsidRPr="00C16679" w:rsidRDefault="009906A1" w:rsidP="003E3EEA">
            <w:pPr>
              <w:spacing w:before="120" w:after="120"/>
              <w:rPr>
                <w:sz w:val="22"/>
                <w:szCs w:val="22"/>
              </w:rPr>
            </w:pPr>
            <w:r w:rsidRPr="00C16679">
              <w:rPr>
                <w:sz w:val="22"/>
                <w:szCs w:val="22"/>
              </w:rPr>
              <w:t>As part of engagement workshops this has informed the development of the training programme</w:t>
            </w:r>
          </w:p>
          <w:p w14:paraId="7AE0923F" w14:textId="77777777" w:rsidR="009906A1" w:rsidRPr="00C16679" w:rsidRDefault="009906A1" w:rsidP="003E3EEA">
            <w:pPr>
              <w:spacing w:before="120" w:after="120"/>
              <w:rPr>
                <w:sz w:val="22"/>
                <w:szCs w:val="22"/>
              </w:rPr>
            </w:pPr>
            <w:r w:rsidRPr="00C16679">
              <w:rPr>
                <w:sz w:val="22"/>
                <w:szCs w:val="22"/>
              </w:rPr>
              <w:t xml:space="preserve">Parents/Carers, Children and Young People are developing a new EHCP </w:t>
            </w:r>
            <w:proofErr w:type="gramStart"/>
            <w:r w:rsidRPr="00C16679">
              <w:rPr>
                <w:sz w:val="22"/>
                <w:szCs w:val="22"/>
              </w:rPr>
              <w:t>Format</w:t>
            </w:r>
            <w:proofErr w:type="gramEnd"/>
          </w:p>
          <w:p w14:paraId="145776D2" w14:textId="77777777" w:rsidR="009906A1" w:rsidRPr="00C16679" w:rsidRDefault="009906A1" w:rsidP="003E3EEA">
            <w:pPr>
              <w:spacing w:before="120" w:after="120"/>
              <w:rPr>
                <w:sz w:val="22"/>
                <w:szCs w:val="22"/>
              </w:rPr>
            </w:pPr>
            <w:r w:rsidRPr="00C16679">
              <w:rPr>
                <w:sz w:val="22"/>
                <w:szCs w:val="22"/>
              </w:rPr>
              <w:t>Reviewed and audited health input into EHCPs</w:t>
            </w:r>
          </w:p>
          <w:p w14:paraId="7A761A8C" w14:textId="77777777" w:rsidR="009906A1" w:rsidRPr="00C16679" w:rsidRDefault="009906A1" w:rsidP="003E3EEA">
            <w:pPr>
              <w:spacing w:before="120" w:after="120"/>
              <w:rPr>
                <w:sz w:val="22"/>
                <w:szCs w:val="22"/>
              </w:rPr>
            </w:pPr>
            <w:r w:rsidRPr="00C16679">
              <w:rPr>
                <w:sz w:val="22"/>
                <w:szCs w:val="22"/>
              </w:rPr>
              <w:t xml:space="preserve">Procured a new EHCP case management </w:t>
            </w:r>
            <w:proofErr w:type="gramStart"/>
            <w:r w:rsidRPr="00C16679">
              <w:rPr>
                <w:sz w:val="22"/>
                <w:szCs w:val="22"/>
              </w:rPr>
              <w:t>system</w:t>
            </w:r>
            <w:proofErr w:type="gramEnd"/>
          </w:p>
          <w:p w14:paraId="1FE558E9" w14:textId="77777777" w:rsidR="009906A1" w:rsidRPr="00C16679" w:rsidRDefault="009906A1" w:rsidP="003E3EEA">
            <w:pPr>
              <w:spacing w:before="120" w:after="120"/>
              <w:rPr>
                <w:sz w:val="22"/>
                <w:szCs w:val="22"/>
              </w:rPr>
            </w:pPr>
            <w:r w:rsidRPr="00C16679">
              <w:rPr>
                <w:sz w:val="22"/>
                <w:szCs w:val="22"/>
              </w:rPr>
              <w:t>Significantly increased the number of EHCPs completed within statutory timescales</w:t>
            </w:r>
          </w:p>
        </w:tc>
        <w:tc>
          <w:tcPr>
            <w:tcW w:w="3827" w:type="dxa"/>
          </w:tcPr>
          <w:p w14:paraId="3C90936C" w14:textId="77777777" w:rsidR="009906A1" w:rsidRPr="00C16679" w:rsidRDefault="009906A1" w:rsidP="003E3EEA">
            <w:pPr>
              <w:spacing w:before="120" w:after="120"/>
              <w:rPr>
                <w:rFonts w:ascii="Corbel" w:eastAsiaTheme="majorEastAsia" w:hAnsi="Corbel" w:cstheme="majorBidi"/>
                <w:b/>
                <w:bCs/>
                <w:color w:val="365F91" w:themeColor="accent1" w:themeShade="BF"/>
                <w:sz w:val="22"/>
                <w:szCs w:val="22"/>
              </w:rPr>
            </w:pPr>
            <w:r w:rsidRPr="00C16679">
              <w:rPr>
                <w:rFonts w:ascii="Corbel" w:eastAsiaTheme="majorEastAsia" w:hAnsi="Corbel" w:cstheme="majorBidi"/>
                <w:b/>
                <w:bCs/>
                <w:color w:val="365F91" w:themeColor="accent1" w:themeShade="BF"/>
                <w:sz w:val="22"/>
                <w:szCs w:val="22"/>
              </w:rPr>
              <w:t>In 2020/2021</w:t>
            </w:r>
          </w:p>
          <w:p w14:paraId="11747998" w14:textId="77777777" w:rsidR="009906A1" w:rsidRPr="00C16679" w:rsidRDefault="009906A1" w:rsidP="003E3EEA">
            <w:pPr>
              <w:spacing w:before="120" w:after="120"/>
              <w:rPr>
                <w:sz w:val="22"/>
                <w:szCs w:val="22"/>
              </w:rPr>
            </w:pPr>
            <w:r w:rsidRPr="00C16679">
              <w:rPr>
                <w:sz w:val="22"/>
                <w:szCs w:val="22"/>
              </w:rPr>
              <w:t xml:space="preserve">Explore the integration of EHCP review meetings with Children’s Social Care meetings where </w:t>
            </w:r>
            <w:proofErr w:type="gramStart"/>
            <w:r w:rsidRPr="00C16679">
              <w:rPr>
                <w:sz w:val="22"/>
                <w:szCs w:val="22"/>
              </w:rPr>
              <w:t>appropriate</w:t>
            </w:r>
            <w:proofErr w:type="gramEnd"/>
          </w:p>
          <w:p w14:paraId="3C696A26" w14:textId="77777777" w:rsidR="009906A1" w:rsidRPr="00C16679" w:rsidRDefault="009906A1" w:rsidP="003E3EEA">
            <w:pPr>
              <w:spacing w:before="120" w:after="120"/>
              <w:rPr>
                <w:sz w:val="22"/>
                <w:szCs w:val="22"/>
              </w:rPr>
            </w:pPr>
            <w:r w:rsidRPr="00C16679">
              <w:rPr>
                <w:sz w:val="22"/>
                <w:szCs w:val="22"/>
              </w:rPr>
              <w:t xml:space="preserve">Work with parents and carers to develop a new EHCP </w:t>
            </w:r>
            <w:proofErr w:type="gramStart"/>
            <w:r w:rsidRPr="00C16679">
              <w:rPr>
                <w:sz w:val="22"/>
                <w:szCs w:val="22"/>
              </w:rPr>
              <w:t>format</w:t>
            </w:r>
            <w:proofErr w:type="gramEnd"/>
          </w:p>
          <w:p w14:paraId="331A1AE8" w14:textId="77777777" w:rsidR="009906A1" w:rsidRPr="00C16679" w:rsidRDefault="009906A1" w:rsidP="003E3EEA">
            <w:pPr>
              <w:spacing w:before="120" w:after="120"/>
              <w:rPr>
                <w:sz w:val="22"/>
                <w:szCs w:val="22"/>
              </w:rPr>
            </w:pPr>
            <w:r w:rsidRPr="00C16679">
              <w:rPr>
                <w:sz w:val="22"/>
                <w:szCs w:val="22"/>
              </w:rPr>
              <w:t xml:space="preserve">Continue to deliver training and implement the QA </w:t>
            </w:r>
            <w:proofErr w:type="gramStart"/>
            <w:r w:rsidRPr="00C16679">
              <w:rPr>
                <w:sz w:val="22"/>
                <w:szCs w:val="22"/>
              </w:rPr>
              <w:t>process</w:t>
            </w:r>
            <w:proofErr w:type="gramEnd"/>
          </w:p>
          <w:p w14:paraId="0B870DBA" w14:textId="77777777" w:rsidR="009906A1" w:rsidRPr="00C16679" w:rsidRDefault="009906A1" w:rsidP="009906A1">
            <w:pPr>
              <w:spacing w:before="120" w:after="120"/>
              <w:rPr>
                <w:sz w:val="22"/>
                <w:szCs w:val="22"/>
              </w:rPr>
            </w:pPr>
            <w:r w:rsidRPr="00C16679">
              <w:rPr>
                <w:sz w:val="22"/>
                <w:szCs w:val="22"/>
              </w:rPr>
              <w:t>Test new EHCP Case Management System</w:t>
            </w:r>
          </w:p>
          <w:p w14:paraId="57264B12" w14:textId="77777777" w:rsidR="009906A1" w:rsidRPr="00C16679" w:rsidRDefault="009906A1" w:rsidP="009906A1">
            <w:pPr>
              <w:spacing w:before="120" w:after="120"/>
              <w:rPr>
                <w:rFonts w:ascii="Corbel" w:eastAsiaTheme="majorEastAsia" w:hAnsi="Corbel" w:cstheme="majorBidi"/>
                <w:b/>
                <w:bCs/>
                <w:color w:val="365F91" w:themeColor="accent1" w:themeShade="BF"/>
                <w:sz w:val="22"/>
                <w:szCs w:val="22"/>
              </w:rPr>
            </w:pPr>
            <w:r w:rsidRPr="00C16679">
              <w:rPr>
                <w:rFonts w:ascii="Corbel" w:eastAsiaTheme="majorEastAsia" w:hAnsi="Corbel" w:cstheme="majorBidi"/>
                <w:b/>
                <w:bCs/>
                <w:color w:val="365F91" w:themeColor="accent1" w:themeShade="BF"/>
                <w:sz w:val="22"/>
                <w:szCs w:val="22"/>
              </w:rPr>
              <w:t>In 2021/2022</w:t>
            </w:r>
          </w:p>
          <w:p w14:paraId="731ADBB6" w14:textId="77777777" w:rsidR="009906A1" w:rsidRPr="00C16679" w:rsidRDefault="009906A1" w:rsidP="003E3EEA">
            <w:pPr>
              <w:spacing w:before="120" w:after="120"/>
              <w:rPr>
                <w:sz w:val="22"/>
                <w:szCs w:val="22"/>
              </w:rPr>
            </w:pPr>
            <w:r w:rsidRPr="00C16679">
              <w:rPr>
                <w:sz w:val="22"/>
                <w:szCs w:val="22"/>
              </w:rPr>
              <w:t>Build the new EHCP case management system so parents, partners and carers can have direct access to their information</w:t>
            </w:r>
          </w:p>
        </w:tc>
        <w:tc>
          <w:tcPr>
            <w:tcW w:w="4394" w:type="dxa"/>
          </w:tcPr>
          <w:p w14:paraId="686BBDB7" w14:textId="77777777" w:rsidR="009906A1" w:rsidRPr="00C16679" w:rsidRDefault="009906A1" w:rsidP="00A5689B">
            <w:pPr>
              <w:spacing w:before="120" w:after="120"/>
              <w:rPr>
                <w:sz w:val="22"/>
                <w:szCs w:val="22"/>
              </w:rPr>
            </w:pPr>
            <w:r w:rsidRPr="00C16679">
              <w:rPr>
                <w:sz w:val="22"/>
                <w:szCs w:val="22"/>
              </w:rPr>
              <w:t xml:space="preserve">Numbers of EHCPs completed within statutory timescales will exceed the national </w:t>
            </w:r>
            <w:proofErr w:type="gramStart"/>
            <w:r w:rsidRPr="00C16679">
              <w:rPr>
                <w:sz w:val="22"/>
                <w:szCs w:val="22"/>
              </w:rPr>
              <w:t>average</w:t>
            </w:r>
            <w:proofErr w:type="gramEnd"/>
          </w:p>
          <w:p w14:paraId="085A0534" w14:textId="77777777" w:rsidR="009906A1" w:rsidRPr="00C16679" w:rsidRDefault="009906A1" w:rsidP="00A5689B">
            <w:pPr>
              <w:spacing w:before="120" w:after="120"/>
              <w:rPr>
                <w:sz w:val="22"/>
                <w:szCs w:val="22"/>
              </w:rPr>
            </w:pPr>
            <w:r w:rsidRPr="00C16679">
              <w:rPr>
                <w:sz w:val="22"/>
                <w:szCs w:val="22"/>
              </w:rPr>
              <w:t>The percentage of parents that say that their “family gets the social care/social worker support they need” will increase (baseline 29% in 2020)</w:t>
            </w:r>
          </w:p>
          <w:p w14:paraId="008648B4" w14:textId="77777777" w:rsidR="009906A1" w:rsidRPr="00C16679" w:rsidRDefault="009906A1" w:rsidP="00A5689B">
            <w:pPr>
              <w:spacing w:before="120" w:after="120"/>
              <w:rPr>
                <w:sz w:val="22"/>
                <w:szCs w:val="22"/>
              </w:rPr>
            </w:pPr>
            <w:r w:rsidRPr="00C16679">
              <w:rPr>
                <w:sz w:val="22"/>
                <w:szCs w:val="22"/>
              </w:rPr>
              <w:t>The percentage of parents that say they “understand their EHCP” will increase (baseline 63% in 2020)</w:t>
            </w:r>
          </w:p>
          <w:p w14:paraId="3A9FC655" w14:textId="77777777" w:rsidR="009906A1" w:rsidRPr="00C16679" w:rsidRDefault="009906A1" w:rsidP="00A5689B">
            <w:pPr>
              <w:spacing w:before="120" w:after="120"/>
              <w:rPr>
                <w:sz w:val="22"/>
                <w:szCs w:val="22"/>
              </w:rPr>
            </w:pPr>
            <w:r w:rsidRPr="00C16679">
              <w:rPr>
                <w:sz w:val="22"/>
                <w:szCs w:val="22"/>
              </w:rPr>
              <w:t>The percentage of parents reporting the “annual review process went well” will increase (baseline 61% in 2020)</w:t>
            </w:r>
          </w:p>
          <w:p w14:paraId="1E88736A" w14:textId="77777777" w:rsidR="009906A1" w:rsidRPr="00C16679" w:rsidRDefault="009906A1" w:rsidP="00A5689B">
            <w:pPr>
              <w:spacing w:before="120" w:after="120"/>
              <w:rPr>
                <w:sz w:val="22"/>
                <w:szCs w:val="22"/>
              </w:rPr>
            </w:pPr>
            <w:r w:rsidRPr="00C16679">
              <w:rPr>
                <w:sz w:val="22"/>
                <w:szCs w:val="22"/>
              </w:rPr>
              <w:t>The percentage of parents reporting that they “agree with EHCP outcome” will increase (baseline 60% in 2020)</w:t>
            </w:r>
          </w:p>
        </w:tc>
      </w:tr>
    </w:tbl>
    <w:p w14:paraId="3676D8D0" w14:textId="77777777" w:rsidR="009906A1" w:rsidRDefault="009906A1"/>
    <w:p w14:paraId="08687DB4" w14:textId="77777777" w:rsidR="009906A1" w:rsidRDefault="009906A1">
      <w:r>
        <w:br w:type="page"/>
      </w:r>
    </w:p>
    <w:p w14:paraId="2BAB2993" w14:textId="77777777" w:rsidR="0062644C" w:rsidRDefault="009906A1" w:rsidP="009E7E18">
      <w:pPr>
        <w:spacing w:after="0"/>
      </w:pPr>
      <w:r w:rsidRPr="008C6995">
        <w:rPr>
          <w:rFonts w:ascii="Corbel" w:eastAsiaTheme="majorEastAsia" w:hAnsi="Corbel" w:cstheme="majorBidi"/>
          <w:bCs/>
          <w:color w:val="365F91" w:themeColor="accent1" w:themeShade="BF"/>
          <w:sz w:val="28"/>
          <w:szCs w:val="28"/>
        </w:rPr>
        <w:lastRenderedPageBreak/>
        <w:t>Voice, Influence and Change</w:t>
      </w:r>
    </w:p>
    <w:tbl>
      <w:tblPr>
        <w:tblStyle w:val="TableGrid"/>
        <w:tblW w:w="14743" w:type="dxa"/>
        <w:tblInd w:w="-289" w:type="dxa"/>
        <w:tblCellMar>
          <w:left w:w="57" w:type="dxa"/>
          <w:right w:w="57" w:type="dxa"/>
        </w:tblCellMar>
        <w:tblLook w:val="04A0" w:firstRow="1" w:lastRow="0" w:firstColumn="1" w:lastColumn="0" w:noHBand="0" w:noVBand="1"/>
      </w:tblPr>
      <w:tblGrid>
        <w:gridCol w:w="2978"/>
        <w:gridCol w:w="3260"/>
        <w:gridCol w:w="4111"/>
        <w:gridCol w:w="4394"/>
      </w:tblGrid>
      <w:tr w:rsidR="009906A1" w14:paraId="0AC0F7ED" w14:textId="77777777" w:rsidTr="004F4262">
        <w:trPr>
          <w:cantSplit/>
          <w:trHeight w:val="583"/>
        </w:trPr>
        <w:tc>
          <w:tcPr>
            <w:tcW w:w="2978" w:type="dxa"/>
          </w:tcPr>
          <w:p w14:paraId="6066B54E" w14:textId="77777777" w:rsidR="009906A1" w:rsidRPr="00C72ECD" w:rsidRDefault="009906A1" w:rsidP="009906A1">
            <w:pPr>
              <w:spacing w:before="120" w:after="120"/>
            </w:pPr>
            <w:r w:rsidRPr="008C1142">
              <w:rPr>
                <w:rFonts w:ascii="Corbel" w:eastAsiaTheme="majorEastAsia" w:hAnsi="Corbel" w:cstheme="majorBidi"/>
                <w:b/>
                <w:bCs/>
                <w:color w:val="365F91" w:themeColor="accent1" w:themeShade="BF"/>
                <w:sz w:val="28"/>
                <w:szCs w:val="28"/>
              </w:rPr>
              <w:t>You Said…</w:t>
            </w:r>
          </w:p>
        </w:tc>
        <w:tc>
          <w:tcPr>
            <w:tcW w:w="3260" w:type="dxa"/>
          </w:tcPr>
          <w:p w14:paraId="5F46676C" w14:textId="77777777" w:rsidR="009906A1" w:rsidRPr="00C72ECD" w:rsidRDefault="009906A1" w:rsidP="009906A1">
            <w:pPr>
              <w:spacing w:before="120" w:after="120"/>
            </w:pPr>
            <w:r w:rsidRPr="008C1142">
              <w:rPr>
                <w:rFonts w:ascii="Corbel" w:eastAsiaTheme="majorEastAsia" w:hAnsi="Corbel" w:cstheme="majorBidi"/>
                <w:b/>
                <w:bCs/>
                <w:color w:val="365F91" w:themeColor="accent1" w:themeShade="BF"/>
                <w:sz w:val="28"/>
                <w:szCs w:val="28"/>
              </w:rPr>
              <w:t>We Did…</w:t>
            </w:r>
          </w:p>
        </w:tc>
        <w:tc>
          <w:tcPr>
            <w:tcW w:w="4111" w:type="dxa"/>
          </w:tcPr>
          <w:p w14:paraId="2AFA7E44" w14:textId="77777777" w:rsidR="009906A1" w:rsidRPr="00480612" w:rsidRDefault="009906A1" w:rsidP="009906A1">
            <w:pPr>
              <w:spacing w:before="120" w:after="120"/>
              <w:rPr>
                <w:b/>
              </w:rPr>
            </w:pPr>
            <w:r>
              <w:rPr>
                <w:rFonts w:ascii="Corbel" w:eastAsiaTheme="majorEastAsia" w:hAnsi="Corbel" w:cstheme="majorBidi"/>
                <w:b/>
                <w:bCs/>
                <w:color w:val="365F91" w:themeColor="accent1" w:themeShade="BF"/>
                <w:sz w:val="28"/>
                <w:szCs w:val="28"/>
              </w:rPr>
              <w:t xml:space="preserve">What next… </w:t>
            </w:r>
          </w:p>
        </w:tc>
        <w:tc>
          <w:tcPr>
            <w:tcW w:w="4394" w:type="dxa"/>
          </w:tcPr>
          <w:p w14:paraId="66CABCFC" w14:textId="77777777" w:rsidR="009906A1" w:rsidRDefault="009906A1" w:rsidP="009906A1">
            <w:pPr>
              <w:spacing w:before="120" w:after="120"/>
            </w:pPr>
            <w:r>
              <w:rPr>
                <w:rFonts w:ascii="Corbel" w:eastAsiaTheme="majorEastAsia" w:hAnsi="Corbel" w:cstheme="majorBidi"/>
                <w:b/>
                <w:bCs/>
                <w:color w:val="365F91" w:themeColor="accent1" w:themeShade="BF"/>
                <w:sz w:val="28"/>
                <w:szCs w:val="28"/>
              </w:rPr>
              <w:t>Impact measures</w:t>
            </w:r>
          </w:p>
        </w:tc>
      </w:tr>
      <w:tr w:rsidR="009906A1" w14:paraId="07F7B272" w14:textId="77777777" w:rsidTr="004F4262">
        <w:trPr>
          <w:trHeight w:val="54"/>
        </w:trPr>
        <w:tc>
          <w:tcPr>
            <w:tcW w:w="2978" w:type="dxa"/>
          </w:tcPr>
          <w:p w14:paraId="27F3F38D" w14:textId="77777777" w:rsidR="009906A1" w:rsidRPr="00C16679" w:rsidRDefault="009906A1" w:rsidP="009906A1">
            <w:pPr>
              <w:spacing w:before="120" w:after="120"/>
              <w:rPr>
                <w:sz w:val="22"/>
                <w:szCs w:val="22"/>
              </w:rPr>
            </w:pPr>
            <w:r w:rsidRPr="00C16679">
              <w:rPr>
                <w:sz w:val="22"/>
                <w:szCs w:val="22"/>
              </w:rPr>
              <w:t xml:space="preserve">“The parental engagement and participation group does not work as it does not have wide enough </w:t>
            </w:r>
            <w:proofErr w:type="gramStart"/>
            <w:r w:rsidRPr="00C16679">
              <w:rPr>
                <w:sz w:val="22"/>
                <w:szCs w:val="22"/>
              </w:rPr>
              <w:t>representation”</w:t>
            </w:r>
            <w:proofErr w:type="gramEnd"/>
          </w:p>
          <w:p w14:paraId="54D32164" w14:textId="77777777" w:rsidR="009906A1" w:rsidRPr="00C16679" w:rsidRDefault="009906A1" w:rsidP="009906A1">
            <w:pPr>
              <w:spacing w:before="120" w:after="120"/>
              <w:rPr>
                <w:sz w:val="22"/>
                <w:szCs w:val="22"/>
              </w:rPr>
            </w:pPr>
            <w:r w:rsidRPr="00C16679">
              <w:rPr>
                <w:sz w:val="22"/>
                <w:szCs w:val="22"/>
              </w:rPr>
              <w:t xml:space="preserve">“The voice of children with SEND in our local area is not captured and used to influence </w:t>
            </w:r>
            <w:proofErr w:type="gramStart"/>
            <w:r w:rsidRPr="00C16679">
              <w:rPr>
                <w:sz w:val="22"/>
                <w:szCs w:val="22"/>
              </w:rPr>
              <w:t>change”</w:t>
            </w:r>
            <w:proofErr w:type="gramEnd"/>
          </w:p>
          <w:p w14:paraId="42B4E9DF" w14:textId="77777777" w:rsidR="009906A1" w:rsidRPr="00C16679" w:rsidRDefault="009906A1" w:rsidP="009906A1">
            <w:pPr>
              <w:spacing w:before="120" w:after="120"/>
              <w:rPr>
                <w:sz w:val="22"/>
                <w:szCs w:val="22"/>
              </w:rPr>
            </w:pPr>
            <w:r w:rsidRPr="00C16679">
              <w:rPr>
                <w:sz w:val="22"/>
                <w:szCs w:val="22"/>
              </w:rPr>
              <w:t>“Young carers will not provide support without a diagnosis. This is really frustrating, My family needs help.”</w:t>
            </w:r>
          </w:p>
          <w:p w14:paraId="317CE31C" w14:textId="77777777" w:rsidR="009906A1" w:rsidRPr="00C16679" w:rsidRDefault="009906A1" w:rsidP="009906A1">
            <w:pPr>
              <w:spacing w:before="120" w:after="120"/>
              <w:rPr>
                <w:rFonts w:asciiTheme="minorHAnsi" w:hAnsiTheme="minorHAnsi" w:cstheme="minorHAnsi"/>
                <w:sz w:val="22"/>
                <w:szCs w:val="22"/>
              </w:rPr>
            </w:pPr>
            <w:r w:rsidRPr="00C16679">
              <w:rPr>
                <w:sz w:val="22"/>
                <w:szCs w:val="22"/>
              </w:rPr>
              <w:t xml:space="preserve">“I have been looking for help for SEND issues for 4 </w:t>
            </w:r>
            <w:proofErr w:type="gramStart"/>
            <w:r w:rsidRPr="00C16679">
              <w:rPr>
                <w:sz w:val="22"/>
                <w:szCs w:val="22"/>
              </w:rPr>
              <w:t>years</w:t>
            </w:r>
            <w:proofErr w:type="gramEnd"/>
            <w:r w:rsidRPr="00C16679">
              <w:rPr>
                <w:sz w:val="22"/>
                <w:szCs w:val="22"/>
              </w:rPr>
              <w:t xml:space="preserve"> but I have not known where or who to turn to.”</w:t>
            </w:r>
          </w:p>
        </w:tc>
        <w:tc>
          <w:tcPr>
            <w:tcW w:w="3260" w:type="dxa"/>
          </w:tcPr>
          <w:p w14:paraId="1F216D82" w14:textId="77777777" w:rsidR="009906A1" w:rsidRPr="00C16679" w:rsidRDefault="009906A1" w:rsidP="009906A1">
            <w:pPr>
              <w:spacing w:before="120" w:after="120"/>
              <w:rPr>
                <w:sz w:val="22"/>
                <w:szCs w:val="22"/>
              </w:rPr>
            </w:pPr>
            <w:r w:rsidRPr="00C16679">
              <w:rPr>
                <w:sz w:val="22"/>
                <w:szCs w:val="22"/>
              </w:rPr>
              <w:t>Coproduction Event with professionals, children and young people, parents and carers has taken place.</w:t>
            </w:r>
          </w:p>
          <w:p w14:paraId="6072E0E0" w14:textId="77777777" w:rsidR="009906A1" w:rsidRPr="00C16679" w:rsidRDefault="009906A1" w:rsidP="009906A1">
            <w:pPr>
              <w:spacing w:before="120" w:after="120"/>
              <w:rPr>
                <w:sz w:val="22"/>
                <w:szCs w:val="22"/>
              </w:rPr>
            </w:pPr>
            <w:r w:rsidRPr="00C16679">
              <w:rPr>
                <w:sz w:val="22"/>
                <w:szCs w:val="22"/>
              </w:rPr>
              <w:t>The Voice, Influence and Change group has been revised and new terms of reference have been circulated.</w:t>
            </w:r>
          </w:p>
          <w:p w14:paraId="3229EA9C" w14:textId="77777777" w:rsidR="009906A1" w:rsidRPr="00C16679" w:rsidRDefault="009906A1" w:rsidP="009906A1">
            <w:pPr>
              <w:spacing w:before="120" w:after="120"/>
              <w:rPr>
                <w:sz w:val="22"/>
                <w:szCs w:val="22"/>
              </w:rPr>
            </w:pPr>
            <w:r w:rsidRPr="00C16679">
              <w:rPr>
                <w:sz w:val="22"/>
                <w:szCs w:val="22"/>
              </w:rPr>
              <w:t xml:space="preserve">Undertook </w:t>
            </w:r>
            <w:proofErr w:type="gramStart"/>
            <w:r w:rsidRPr="00C16679">
              <w:rPr>
                <w:sz w:val="22"/>
                <w:szCs w:val="22"/>
              </w:rPr>
              <w:t>an</w:t>
            </w:r>
            <w:proofErr w:type="gramEnd"/>
            <w:r w:rsidRPr="00C16679">
              <w:rPr>
                <w:sz w:val="22"/>
                <w:szCs w:val="22"/>
              </w:rPr>
              <w:t xml:space="preserve"> SEND survey with questions that have been co-produced with parents and carers</w:t>
            </w:r>
          </w:p>
          <w:p w14:paraId="0D1A3878" w14:textId="77777777" w:rsidR="009906A1" w:rsidRPr="00C16679" w:rsidRDefault="009906A1" w:rsidP="009906A1">
            <w:pPr>
              <w:spacing w:before="120" w:after="120"/>
              <w:rPr>
                <w:sz w:val="22"/>
                <w:szCs w:val="22"/>
              </w:rPr>
            </w:pPr>
            <w:r w:rsidRPr="00C16679">
              <w:rPr>
                <w:sz w:val="22"/>
                <w:szCs w:val="22"/>
              </w:rPr>
              <w:t>Young people’s advisory group (YPAG) set up and involved in service development work such as the sensory room etc…</w:t>
            </w:r>
          </w:p>
          <w:p w14:paraId="41F5063F" w14:textId="77777777" w:rsidR="009906A1" w:rsidRPr="00C16679" w:rsidRDefault="009906A1" w:rsidP="009906A1">
            <w:pPr>
              <w:spacing w:before="120" w:after="120"/>
              <w:rPr>
                <w:sz w:val="22"/>
                <w:szCs w:val="22"/>
              </w:rPr>
            </w:pPr>
            <w:r w:rsidRPr="00C16679">
              <w:rPr>
                <w:sz w:val="22"/>
                <w:szCs w:val="22"/>
              </w:rPr>
              <w:t xml:space="preserve">Employed a local offer </w:t>
            </w:r>
            <w:proofErr w:type="gramStart"/>
            <w:r w:rsidRPr="00C16679">
              <w:rPr>
                <w:sz w:val="22"/>
                <w:szCs w:val="22"/>
              </w:rPr>
              <w:t>co-ordinator</w:t>
            </w:r>
            <w:proofErr w:type="gramEnd"/>
          </w:p>
          <w:p w14:paraId="6FFD70A2" w14:textId="77777777" w:rsidR="009906A1" w:rsidRPr="00C16679" w:rsidRDefault="009906A1" w:rsidP="009906A1">
            <w:pPr>
              <w:spacing w:before="120" w:after="120"/>
              <w:rPr>
                <w:sz w:val="22"/>
                <w:szCs w:val="22"/>
              </w:rPr>
            </w:pPr>
            <w:r w:rsidRPr="00C16679">
              <w:rPr>
                <w:sz w:val="22"/>
                <w:szCs w:val="22"/>
              </w:rPr>
              <w:t xml:space="preserve">The local offer is being accessed more frequently by </w:t>
            </w:r>
            <w:proofErr w:type="gramStart"/>
            <w:r w:rsidRPr="00C16679">
              <w:rPr>
                <w:sz w:val="22"/>
                <w:szCs w:val="22"/>
              </w:rPr>
              <w:t>families</w:t>
            </w:r>
            <w:proofErr w:type="gramEnd"/>
          </w:p>
          <w:p w14:paraId="42D18CF7" w14:textId="77777777" w:rsidR="009906A1" w:rsidRDefault="009906A1" w:rsidP="009906A1">
            <w:pPr>
              <w:spacing w:before="120" w:after="120"/>
              <w:rPr>
                <w:sz w:val="22"/>
                <w:szCs w:val="22"/>
              </w:rPr>
            </w:pPr>
            <w:r w:rsidRPr="00C16679">
              <w:rPr>
                <w:sz w:val="22"/>
                <w:szCs w:val="22"/>
              </w:rPr>
              <w:t xml:space="preserve">New SEND logo developed by children and young </w:t>
            </w:r>
            <w:proofErr w:type="gramStart"/>
            <w:r w:rsidRPr="00C16679">
              <w:rPr>
                <w:sz w:val="22"/>
                <w:szCs w:val="22"/>
              </w:rPr>
              <w:t>people</w:t>
            </w:r>
            <w:proofErr w:type="gramEnd"/>
          </w:p>
          <w:p w14:paraId="68D6D735" w14:textId="51555FFB" w:rsidR="00AF749E" w:rsidRPr="00C16679" w:rsidRDefault="00AF749E" w:rsidP="009906A1">
            <w:pPr>
              <w:spacing w:before="120" w:after="120"/>
              <w:rPr>
                <w:sz w:val="22"/>
                <w:szCs w:val="22"/>
              </w:rPr>
            </w:pPr>
            <w:r w:rsidRPr="00BF3B45">
              <w:rPr>
                <w:sz w:val="22"/>
              </w:rPr>
              <w:t xml:space="preserve">Involved children and families in the interviews for </w:t>
            </w:r>
            <w:r>
              <w:rPr>
                <w:sz w:val="22"/>
              </w:rPr>
              <w:t>the access pathway co-ordinator</w:t>
            </w:r>
          </w:p>
        </w:tc>
        <w:tc>
          <w:tcPr>
            <w:tcW w:w="4111" w:type="dxa"/>
          </w:tcPr>
          <w:p w14:paraId="150AFCE0" w14:textId="77777777" w:rsidR="009906A1" w:rsidRPr="00C16679" w:rsidRDefault="009906A1" w:rsidP="009906A1">
            <w:pPr>
              <w:spacing w:before="120" w:after="120"/>
              <w:rPr>
                <w:rFonts w:ascii="Corbel" w:eastAsiaTheme="majorEastAsia" w:hAnsi="Corbel" w:cstheme="majorBidi"/>
                <w:b/>
                <w:bCs/>
                <w:color w:val="365F91" w:themeColor="accent1" w:themeShade="BF"/>
                <w:sz w:val="22"/>
                <w:szCs w:val="22"/>
              </w:rPr>
            </w:pPr>
            <w:r w:rsidRPr="00C16679">
              <w:rPr>
                <w:rFonts w:ascii="Corbel" w:eastAsiaTheme="majorEastAsia" w:hAnsi="Corbel" w:cstheme="majorBidi"/>
                <w:b/>
                <w:bCs/>
                <w:color w:val="365F91" w:themeColor="accent1" w:themeShade="BF"/>
                <w:sz w:val="22"/>
                <w:szCs w:val="22"/>
              </w:rPr>
              <w:t>In 2020/2021</w:t>
            </w:r>
          </w:p>
          <w:p w14:paraId="6193D113" w14:textId="77777777" w:rsidR="009906A1" w:rsidRPr="00C16679" w:rsidRDefault="009906A1" w:rsidP="009906A1">
            <w:pPr>
              <w:spacing w:before="120" w:after="120"/>
              <w:rPr>
                <w:sz w:val="22"/>
                <w:szCs w:val="22"/>
              </w:rPr>
            </w:pPr>
            <w:r w:rsidRPr="00C16679">
              <w:rPr>
                <w:sz w:val="22"/>
                <w:szCs w:val="22"/>
              </w:rPr>
              <w:t xml:space="preserve">Set up a </w:t>
            </w:r>
            <w:proofErr w:type="gramStart"/>
            <w:r w:rsidRPr="00C16679">
              <w:rPr>
                <w:sz w:val="22"/>
                <w:szCs w:val="22"/>
              </w:rPr>
              <w:t>siblings</w:t>
            </w:r>
            <w:proofErr w:type="gramEnd"/>
            <w:r w:rsidRPr="00C16679">
              <w:rPr>
                <w:sz w:val="22"/>
                <w:szCs w:val="22"/>
              </w:rPr>
              <w:t xml:space="preserve"> group to enable their voices to be heard</w:t>
            </w:r>
          </w:p>
          <w:p w14:paraId="7EC8AC7A" w14:textId="77777777" w:rsidR="009906A1" w:rsidRPr="00C16679" w:rsidRDefault="009906A1" w:rsidP="009906A1">
            <w:pPr>
              <w:spacing w:before="120" w:after="120"/>
              <w:rPr>
                <w:sz w:val="22"/>
                <w:szCs w:val="22"/>
              </w:rPr>
            </w:pPr>
            <w:r w:rsidRPr="00C16679">
              <w:rPr>
                <w:sz w:val="22"/>
                <w:szCs w:val="22"/>
              </w:rPr>
              <w:t xml:space="preserve">Build a new more accessible local offer website with co-produced </w:t>
            </w:r>
            <w:proofErr w:type="gramStart"/>
            <w:r w:rsidRPr="00C16679">
              <w:rPr>
                <w:sz w:val="22"/>
                <w:szCs w:val="22"/>
              </w:rPr>
              <w:t>content</w:t>
            </w:r>
            <w:proofErr w:type="gramEnd"/>
          </w:p>
          <w:p w14:paraId="738DB7B5" w14:textId="77777777" w:rsidR="009906A1" w:rsidRPr="00C16679" w:rsidRDefault="009906A1" w:rsidP="009906A1">
            <w:pPr>
              <w:spacing w:before="120" w:after="120"/>
              <w:rPr>
                <w:sz w:val="22"/>
                <w:szCs w:val="22"/>
              </w:rPr>
            </w:pPr>
            <w:r w:rsidRPr="00C16679">
              <w:rPr>
                <w:sz w:val="22"/>
                <w:szCs w:val="22"/>
              </w:rPr>
              <w:t xml:space="preserve">Hold a SEND celebration and awards event with and for children and young people with </w:t>
            </w:r>
            <w:proofErr w:type="gramStart"/>
            <w:r w:rsidRPr="00C16679">
              <w:rPr>
                <w:sz w:val="22"/>
                <w:szCs w:val="22"/>
              </w:rPr>
              <w:t>SEND</w:t>
            </w:r>
            <w:proofErr w:type="gramEnd"/>
          </w:p>
          <w:p w14:paraId="1ECD9078" w14:textId="77777777" w:rsidR="009906A1" w:rsidRPr="00C16679" w:rsidRDefault="009906A1" w:rsidP="009906A1">
            <w:pPr>
              <w:spacing w:before="120" w:after="120"/>
              <w:rPr>
                <w:sz w:val="22"/>
                <w:szCs w:val="22"/>
              </w:rPr>
            </w:pPr>
            <w:r w:rsidRPr="00C16679">
              <w:rPr>
                <w:sz w:val="22"/>
                <w:szCs w:val="22"/>
              </w:rPr>
              <w:t>Develop leaflets, booklets and video clips describing how to access the help people need (including the referral and assessment processes)</w:t>
            </w:r>
            <w:r w:rsidR="009E7E18" w:rsidRPr="00C16679">
              <w:rPr>
                <w:sz w:val="22"/>
                <w:szCs w:val="22"/>
              </w:rPr>
              <w:t>.  Communications plan developed and implemented.</w:t>
            </w:r>
          </w:p>
          <w:p w14:paraId="4F2C0CDB" w14:textId="77777777" w:rsidR="009E7E18" w:rsidRPr="00C16679" w:rsidRDefault="009E7E18" w:rsidP="009E7E18">
            <w:pPr>
              <w:spacing w:before="120" w:after="120"/>
              <w:rPr>
                <w:rFonts w:ascii="Corbel" w:eastAsiaTheme="majorEastAsia" w:hAnsi="Corbel" w:cstheme="majorBidi"/>
                <w:b/>
                <w:bCs/>
                <w:color w:val="365F91" w:themeColor="accent1" w:themeShade="BF"/>
                <w:sz w:val="22"/>
                <w:szCs w:val="22"/>
              </w:rPr>
            </w:pPr>
            <w:r w:rsidRPr="00C16679">
              <w:rPr>
                <w:rFonts w:ascii="Corbel" w:eastAsiaTheme="majorEastAsia" w:hAnsi="Corbel" w:cstheme="majorBidi"/>
                <w:b/>
                <w:bCs/>
                <w:color w:val="365F91" w:themeColor="accent1" w:themeShade="BF"/>
                <w:sz w:val="22"/>
                <w:szCs w:val="22"/>
              </w:rPr>
              <w:t>In 2021/2022</w:t>
            </w:r>
          </w:p>
          <w:p w14:paraId="67F60F6A" w14:textId="0241F821" w:rsidR="009E7E18" w:rsidRPr="00C16679" w:rsidRDefault="009E7E18" w:rsidP="009E7E18">
            <w:pPr>
              <w:spacing w:before="120" w:after="120"/>
              <w:rPr>
                <w:sz w:val="22"/>
                <w:szCs w:val="22"/>
              </w:rPr>
            </w:pPr>
            <w:r w:rsidRPr="00C16679">
              <w:rPr>
                <w:sz w:val="22"/>
                <w:szCs w:val="22"/>
              </w:rPr>
              <w:t>Tri</w:t>
            </w:r>
            <w:r w:rsidR="0085420F">
              <w:rPr>
                <w:sz w:val="22"/>
                <w:szCs w:val="22"/>
              </w:rPr>
              <w:t>a</w:t>
            </w:r>
            <w:r w:rsidRPr="00C16679">
              <w:rPr>
                <w:sz w:val="22"/>
                <w:szCs w:val="22"/>
              </w:rPr>
              <w:t>l new process which allows parent/ carer and self-referral for SEN support</w:t>
            </w:r>
          </w:p>
          <w:p w14:paraId="65BA37E3" w14:textId="77777777" w:rsidR="009E7E18" w:rsidRPr="00C16679" w:rsidRDefault="009E7E18" w:rsidP="009E7E18">
            <w:pPr>
              <w:spacing w:before="120" w:after="120"/>
              <w:rPr>
                <w:rFonts w:ascii="Corbel" w:eastAsiaTheme="majorEastAsia" w:hAnsi="Corbel" w:cstheme="majorBidi"/>
                <w:b/>
                <w:bCs/>
                <w:color w:val="365F91" w:themeColor="accent1" w:themeShade="BF"/>
                <w:sz w:val="22"/>
                <w:szCs w:val="22"/>
              </w:rPr>
            </w:pPr>
            <w:r w:rsidRPr="00C16679">
              <w:rPr>
                <w:rFonts w:ascii="Corbel" w:eastAsiaTheme="majorEastAsia" w:hAnsi="Corbel" w:cstheme="majorBidi"/>
                <w:b/>
                <w:bCs/>
                <w:color w:val="365F91" w:themeColor="accent1" w:themeShade="BF"/>
                <w:sz w:val="22"/>
                <w:szCs w:val="22"/>
              </w:rPr>
              <w:t>In 2022/2023</w:t>
            </w:r>
          </w:p>
          <w:p w14:paraId="33FEEC43" w14:textId="77777777" w:rsidR="009E7E18" w:rsidRPr="00C16679" w:rsidRDefault="009E7E18" w:rsidP="009906A1">
            <w:pPr>
              <w:spacing w:before="120" w:after="120"/>
              <w:rPr>
                <w:sz w:val="22"/>
                <w:szCs w:val="22"/>
              </w:rPr>
            </w:pPr>
            <w:r w:rsidRPr="00C16679">
              <w:rPr>
                <w:sz w:val="22"/>
                <w:szCs w:val="22"/>
              </w:rPr>
              <w:t>Set up a process to enable continuous feedback through EHCP case management system</w:t>
            </w:r>
          </w:p>
        </w:tc>
        <w:tc>
          <w:tcPr>
            <w:tcW w:w="4394" w:type="dxa"/>
          </w:tcPr>
          <w:p w14:paraId="55BA964A" w14:textId="77777777" w:rsidR="009906A1" w:rsidRPr="00C16679" w:rsidRDefault="009906A1" w:rsidP="009906A1">
            <w:pPr>
              <w:spacing w:before="120" w:after="120"/>
              <w:rPr>
                <w:sz w:val="22"/>
                <w:szCs w:val="22"/>
              </w:rPr>
            </w:pPr>
            <w:r w:rsidRPr="00C16679">
              <w:rPr>
                <w:sz w:val="22"/>
                <w:szCs w:val="22"/>
              </w:rPr>
              <w:t>Families report that they know about the local offer website (SENDIASS Data)</w:t>
            </w:r>
          </w:p>
          <w:p w14:paraId="72246773" w14:textId="77777777" w:rsidR="009E7E18" w:rsidRPr="00C16679" w:rsidRDefault="009E7E18" w:rsidP="009906A1">
            <w:pPr>
              <w:spacing w:before="120" w:after="120"/>
              <w:rPr>
                <w:sz w:val="22"/>
                <w:szCs w:val="22"/>
              </w:rPr>
            </w:pPr>
            <w:r w:rsidRPr="00C16679">
              <w:rPr>
                <w:sz w:val="22"/>
                <w:szCs w:val="22"/>
              </w:rPr>
              <w:t xml:space="preserve">The percentage of parents that say </w:t>
            </w:r>
            <w:r w:rsidR="009906A1" w:rsidRPr="00C16679">
              <w:rPr>
                <w:sz w:val="22"/>
                <w:szCs w:val="22"/>
              </w:rPr>
              <w:t xml:space="preserve">they have “confidence in their ability to access information about SEND” increases (baseline 50% 2020) </w:t>
            </w:r>
          </w:p>
          <w:p w14:paraId="79A1AD6C" w14:textId="77777777" w:rsidR="009E7E18" w:rsidRPr="00C16679" w:rsidRDefault="009E7E18" w:rsidP="009E7E18">
            <w:pPr>
              <w:spacing w:before="120" w:after="120"/>
              <w:rPr>
                <w:sz w:val="22"/>
                <w:szCs w:val="22"/>
              </w:rPr>
            </w:pPr>
            <w:r w:rsidRPr="00C16679">
              <w:rPr>
                <w:sz w:val="22"/>
                <w:szCs w:val="22"/>
              </w:rPr>
              <w:t xml:space="preserve">The percentage of parents that say they “knew where to get information about SEND” increases (baseline 62% 2020) </w:t>
            </w:r>
          </w:p>
          <w:p w14:paraId="4A86F1CF" w14:textId="77777777" w:rsidR="009906A1" w:rsidRPr="00C16679" w:rsidRDefault="009E7E18" w:rsidP="009906A1">
            <w:pPr>
              <w:spacing w:before="120" w:after="120"/>
              <w:rPr>
                <w:sz w:val="22"/>
                <w:szCs w:val="22"/>
              </w:rPr>
            </w:pPr>
            <w:r w:rsidRPr="00C16679">
              <w:rPr>
                <w:sz w:val="22"/>
                <w:szCs w:val="22"/>
              </w:rPr>
              <w:t xml:space="preserve">The percentage of parents that say </w:t>
            </w:r>
            <w:r w:rsidR="009906A1" w:rsidRPr="00C16679">
              <w:rPr>
                <w:sz w:val="22"/>
                <w:szCs w:val="22"/>
              </w:rPr>
              <w:t>they “found the local offer useful” increases (baseline 28% 2020)</w:t>
            </w:r>
          </w:p>
          <w:p w14:paraId="35F7697E" w14:textId="77777777" w:rsidR="009906A1" w:rsidRPr="00C16679" w:rsidRDefault="009906A1" w:rsidP="009906A1">
            <w:pPr>
              <w:spacing w:before="120" w:after="120"/>
              <w:rPr>
                <w:sz w:val="22"/>
                <w:szCs w:val="22"/>
              </w:rPr>
            </w:pPr>
            <w:r w:rsidRPr="00C16679">
              <w:rPr>
                <w:sz w:val="22"/>
                <w:szCs w:val="22"/>
              </w:rPr>
              <w:t xml:space="preserve">First celebration event </w:t>
            </w:r>
            <w:proofErr w:type="gramStart"/>
            <w:r w:rsidRPr="00C16679">
              <w:rPr>
                <w:sz w:val="22"/>
                <w:szCs w:val="22"/>
              </w:rPr>
              <w:t>held</w:t>
            </w:r>
            <w:proofErr w:type="gramEnd"/>
            <w:r w:rsidRPr="00C16679">
              <w:rPr>
                <w:sz w:val="22"/>
                <w:szCs w:val="22"/>
              </w:rPr>
              <w:t xml:space="preserve"> and plan developed for an annual event</w:t>
            </w:r>
          </w:p>
          <w:p w14:paraId="6F96D1B3" w14:textId="77777777" w:rsidR="009906A1" w:rsidRPr="00C16679" w:rsidRDefault="009E7E18" w:rsidP="009906A1">
            <w:pPr>
              <w:spacing w:before="120" w:after="120"/>
              <w:rPr>
                <w:sz w:val="22"/>
                <w:szCs w:val="22"/>
              </w:rPr>
            </w:pPr>
            <w:r w:rsidRPr="00C16679">
              <w:rPr>
                <w:sz w:val="22"/>
                <w:szCs w:val="22"/>
              </w:rPr>
              <w:t>The percentage of parents that say they “get feedback about SEND developments in my area” increases (baseline 19% 2020)</w:t>
            </w:r>
          </w:p>
        </w:tc>
      </w:tr>
    </w:tbl>
    <w:p w14:paraId="448580FA" w14:textId="77777777" w:rsidR="009E7E18" w:rsidRDefault="009E7E18"/>
    <w:p w14:paraId="50B1CE30" w14:textId="77777777" w:rsidR="00C16679" w:rsidRDefault="00C16679">
      <w:pPr>
        <w:rPr>
          <w:rFonts w:ascii="Corbel" w:eastAsiaTheme="majorEastAsia" w:hAnsi="Corbel" w:cstheme="majorBidi"/>
          <w:bCs/>
          <w:color w:val="365F91" w:themeColor="accent1" w:themeShade="BF"/>
          <w:sz w:val="28"/>
          <w:szCs w:val="28"/>
        </w:rPr>
      </w:pPr>
      <w:r>
        <w:rPr>
          <w:rFonts w:ascii="Corbel" w:eastAsiaTheme="majorEastAsia" w:hAnsi="Corbel" w:cstheme="majorBidi"/>
          <w:bCs/>
          <w:color w:val="365F91" w:themeColor="accent1" w:themeShade="BF"/>
          <w:sz w:val="28"/>
          <w:szCs w:val="28"/>
        </w:rPr>
        <w:br w:type="page"/>
      </w:r>
    </w:p>
    <w:p w14:paraId="503FD955" w14:textId="77777777" w:rsidR="009906A1" w:rsidRPr="009E7E18" w:rsidRDefault="009E7E18" w:rsidP="00BA06E9">
      <w:pPr>
        <w:spacing w:after="0"/>
        <w:rPr>
          <w:rFonts w:ascii="Corbel" w:eastAsiaTheme="majorEastAsia" w:hAnsi="Corbel" w:cstheme="majorBidi"/>
          <w:bCs/>
          <w:color w:val="365F91" w:themeColor="accent1" w:themeShade="BF"/>
          <w:sz w:val="28"/>
          <w:szCs w:val="28"/>
        </w:rPr>
      </w:pPr>
      <w:r w:rsidRPr="009E7E18">
        <w:rPr>
          <w:rFonts w:ascii="Corbel" w:eastAsiaTheme="majorEastAsia" w:hAnsi="Corbel" w:cstheme="majorBidi"/>
          <w:bCs/>
          <w:color w:val="365F91" w:themeColor="accent1" w:themeShade="BF"/>
          <w:sz w:val="28"/>
          <w:szCs w:val="28"/>
        </w:rPr>
        <w:lastRenderedPageBreak/>
        <w:t>Transitions and Preparation for Adulthood</w:t>
      </w:r>
    </w:p>
    <w:tbl>
      <w:tblPr>
        <w:tblStyle w:val="TableGrid"/>
        <w:tblW w:w="14885" w:type="dxa"/>
        <w:tblInd w:w="-289" w:type="dxa"/>
        <w:tblLook w:val="04A0" w:firstRow="1" w:lastRow="0" w:firstColumn="1" w:lastColumn="0" w:noHBand="0" w:noVBand="1"/>
      </w:tblPr>
      <w:tblGrid>
        <w:gridCol w:w="2978"/>
        <w:gridCol w:w="3260"/>
        <w:gridCol w:w="4394"/>
        <w:gridCol w:w="4253"/>
      </w:tblGrid>
      <w:tr w:rsidR="009E7E18" w14:paraId="3CD9F3BA" w14:textId="77777777" w:rsidTr="004F4262">
        <w:tc>
          <w:tcPr>
            <w:tcW w:w="2978" w:type="dxa"/>
          </w:tcPr>
          <w:p w14:paraId="3C81802D" w14:textId="77777777" w:rsidR="009E7E18" w:rsidRPr="008C1142" w:rsidRDefault="009E7E18" w:rsidP="002B7D5A">
            <w:pPr>
              <w:spacing w:line="276" w:lineRule="auto"/>
              <w:jc w:val="both"/>
              <w:rPr>
                <w:rFonts w:ascii="Corbel" w:eastAsiaTheme="majorEastAsia" w:hAnsi="Corbel" w:cstheme="majorBidi"/>
                <w:b/>
                <w:bCs/>
                <w:color w:val="365F91" w:themeColor="accent1" w:themeShade="BF"/>
                <w:sz w:val="28"/>
                <w:szCs w:val="28"/>
              </w:rPr>
            </w:pPr>
            <w:r w:rsidRPr="008C1142">
              <w:rPr>
                <w:rFonts w:ascii="Corbel" w:eastAsiaTheme="majorEastAsia" w:hAnsi="Corbel" w:cstheme="majorBidi"/>
                <w:b/>
                <w:bCs/>
                <w:color w:val="365F91" w:themeColor="accent1" w:themeShade="BF"/>
                <w:sz w:val="28"/>
                <w:szCs w:val="28"/>
              </w:rPr>
              <w:t>You Said…</w:t>
            </w:r>
          </w:p>
        </w:tc>
        <w:tc>
          <w:tcPr>
            <w:tcW w:w="3260" w:type="dxa"/>
          </w:tcPr>
          <w:p w14:paraId="4F1F0036" w14:textId="77777777" w:rsidR="009E7E18" w:rsidRPr="008C1142" w:rsidRDefault="009E7E18" w:rsidP="002B7D5A">
            <w:pPr>
              <w:spacing w:line="276" w:lineRule="auto"/>
              <w:jc w:val="both"/>
              <w:rPr>
                <w:rFonts w:ascii="Corbel" w:eastAsiaTheme="majorEastAsia" w:hAnsi="Corbel" w:cstheme="majorBidi"/>
                <w:b/>
                <w:bCs/>
                <w:color w:val="365F91" w:themeColor="accent1" w:themeShade="BF"/>
                <w:sz w:val="28"/>
                <w:szCs w:val="28"/>
              </w:rPr>
            </w:pPr>
            <w:r w:rsidRPr="008C1142">
              <w:rPr>
                <w:rFonts w:ascii="Corbel" w:eastAsiaTheme="majorEastAsia" w:hAnsi="Corbel" w:cstheme="majorBidi"/>
                <w:b/>
                <w:bCs/>
                <w:color w:val="365F91" w:themeColor="accent1" w:themeShade="BF"/>
                <w:sz w:val="28"/>
                <w:szCs w:val="28"/>
              </w:rPr>
              <w:t>We Did…</w:t>
            </w:r>
          </w:p>
        </w:tc>
        <w:tc>
          <w:tcPr>
            <w:tcW w:w="4394" w:type="dxa"/>
          </w:tcPr>
          <w:p w14:paraId="7357E47E" w14:textId="77777777" w:rsidR="009E7E18" w:rsidRPr="008C1142" w:rsidRDefault="009E7E18" w:rsidP="002B7D5A">
            <w:pPr>
              <w:spacing w:line="276" w:lineRule="auto"/>
              <w:jc w:val="both"/>
              <w:rPr>
                <w:rFonts w:ascii="Corbel" w:eastAsiaTheme="majorEastAsia" w:hAnsi="Corbel" w:cstheme="majorBidi"/>
                <w:b/>
                <w:bCs/>
                <w:color w:val="365F91" w:themeColor="accent1" w:themeShade="BF"/>
                <w:sz w:val="28"/>
                <w:szCs w:val="28"/>
              </w:rPr>
            </w:pPr>
            <w:r>
              <w:rPr>
                <w:rFonts w:ascii="Corbel" w:eastAsiaTheme="majorEastAsia" w:hAnsi="Corbel" w:cstheme="majorBidi"/>
                <w:b/>
                <w:bCs/>
                <w:color w:val="365F91" w:themeColor="accent1" w:themeShade="BF"/>
                <w:sz w:val="28"/>
                <w:szCs w:val="28"/>
              </w:rPr>
              <w:t>What next…</w:t>
            </w:r>
          </w:p>
        </w:tc>
        <w:tc>
          <w:tcPr>
            <w:tcW w:w="4253" w:type="dxa"/>
          </w:tcPr>
          <w:p w14:paraId="0DE59D8D" w14:textId="77777777" w:rsidR="009E7E18" w:rsidRPr="008C1142" w:rsidRDefault="00BA06E9" w:rsidP="002B7D5A">
            <w:pPr>
              <w:spacing w:line="276" w:lineRule="auto"/>
              <w:jc w:val="both"/>
              <w:rPr>
                <w:rFonts w:ascii="Corbel" w:eastAsiaTheme="majorEastAsia" w:hAnsi="Corbel" w:cstheme="majorBidi"/>
                <w:b/>
                <w:bCs/>
                <w:color w:val="365F91" w:themeColor="accent1" w:themeShade="BF"/>
                <w:sz w:val="28"/>
                <w:szCs w:val="28"/>
              </w:rPr>
            </w:pPr>
            <w:r>
              <w:rPr>
                <w:rFonts w:ascii="Corbel" w:eastAsiaTheme="majorEastAsia" w:hAnsi="Corbel" w:cstheme="majorBidi"/>
                <w:b/>
                <w:bCs/>
                <w:color w:val="365F91" w:themeColor="accent1" w:themeShade="BF"/>
                <w:sz w:val="28"/>
                <w:szCs w:val="28"/>
              </w:rPr>
              <w:t>Impact measures</w:t>
            </w:r>
          </w:p>
        </w:tc>
      </w:tr>
      <w:tr w:rsidR="009E7E18" w14:paraId="7CD4561B" w14:textId="77777777" w:rsidTr="004F4262">
        <w:tc>
          <w:tcPr>
            <w:tcW w:w="2978" w:type="dxa"/>
          </w:tcPr>
          <w:p w14:paraId="106807AE" w14:textId="77777777" w:rsidR="009E7E18" w:rsidRPr="00C16679" w:rsidRDefault="009E7E18" w:rsidP="002B7D5A">
            <w:pPr>
              <w:spacing w:before="120" w:after="120"/>
              <w:rPr>
                <w:sz w:val="22"/>
                <w:szCs w:val="22"/>
              </w:rPr>
            </w:pPr>
            <w:r w:rsidRPr="00C16679">
              <w:rPr>
                <w:sz w:val="22"/>
                <w:szCs w:val="22"/>
              </w:rPr>
              <w:t>“My school has a brilliant SENC</w:t>
            </w:r>
            <w:r w:rsidR="00BA06E9" w:rsidRPr="00C16679">
              <w:rPr>
                <w:sz w:val="22"/>
                <w:szCs w:val="22"/>
              </w:rPr>
              <w:t>O</w:t>
            </w:r>
            <w:r w:rsidRPr="00C16679">
              <w:rPr>
                <w:sz w:val="22"/>
                <w:szCs w:val="22"/>
              </w:rPr>
              <w:t xml:space="preserve"> but the transition to secondary school is really worrying me.”</w:t>
            </w:r>
          </w:p>
          <w:p w14:paraId="01FB6147" w14:textId="77777777" w:rsidR="009E7E18" w:rsidRPr="00C16679" w:rsidRDefault="009E7E18" w:rsidP="002B7D5A">
            <w:pPr>
              <w:spacing w:before="120" w:after="120"/>
              <w:rPr>
                <w:sz w:val="22"/>
                <w:szCs w:val="22"/>
              </w:rPr>
            </w:pPr>
            <w:r w:rsidRPr="00C16679">
              <w:rPr>
                <w:sz w:val="22"/>
                <w:szCs w:val="22"/>
              </w:rPr>
              <w:t>“There is not enough support available for young people to move into further education.”</w:t>
            </w:r>
          </w:p>
          <w:p w14:paraId="23CF83B6" w14:textId="77777777" w:rsidR="009E7E18" w:rsidRPr="00C16679" w:rsidRDefault="009E7E18" w:rsidP="002B7D5A">
            <w:pPr>
              <w:spacing w:before="120" w:after="120"/>
              <w:rPr>
                <w:rFonts w:asciiTheme="minorHAnsi" w:hAnsiTheme="minorHAnsi" w:cstheme="minorHAnsi"/>
                <w:sz w:val="22"/>
                <w:szCs w:val="22"/>
              </w:rPr>
            </w:pPr>
            <w:r w:rsidRPr="00C16679">
              <w:rPr>
                <w:sz w:val="22"/>
                <w:szCs w:val="22"/>
              </w:rPr>
              <w:t>“There is a gap between child and adult services.”</w:t>
            </w:r>
          </w:p>
        </w:tc>
        <w:tc>
          <w:tcPr>
            <w:tcW w:w="3260" w:type="dxa"/>
          </w:tcPr>
          <w:p w14:paraId="6AFCA952" w14:textId="77777777" w:rsidR="009E7E18" w:rsidRPr="00C16679" w:rsidRDefault="009E7E18" w:rsidP="002B7D5A">
            <w:pPr>
              <w:spacing w:before="120" w:after="120"/>
              <w:rPr>
                <w:sz w:val="22"/>
                <w:szCs w:val="22"/>
              </w:rPr>
            </w:pPr>
            <w:r w:rsidRPr="00C16679">
              <w:rPr>
                <w:sz w:val="22"/>
                <w:szCs w:val="22"/>
              </w:rPr>
              <w:t xml:space="preserve">Developed a transitions good practice model and reviewed the health transition process </w:t>
            </w:r>
            <w:proofErr w:type="gramStart"/>
            <w:r w:rsidRPr="00C16679">
              <w:rPr>
                <w:sz w:val="22"/>
                <w:szCs w:val="22"/>
              </w:rPr>
              <w:t>too</w:t>
            </w:r>
            <w:proofErr w:type="gramEnd"/>
          </w:p>
          <w:p w14:paraId="79F89536" w14:textId="77777777" w:rsidR="009E7E18" w:rsidRPr="00C16679" w:rsidRDefault="009E7E18" w:rsidP="002B7D5A">
            <w:pPr>
              <w:spacing w:before="120" w:after="120"/>
              <w:rPr>
                <w:sz w:val="22"/>
                <w:szCs w:val="22"/>
              </w:rPr>
            </w:pPr>
            <w:r w:rsidRPr="00C16679">
              <w:rPr>
                <w:sz w:val="22"/>
                <w:szCs w:val="22"/>
              </w:rPr>
              <w:t xml:space="preserve">EHCP co-coordinators attend all transition </w:t>
            </w:r>
            <w:proofErr w:type="gramStart"/>
            <w:r w:rsidRPr="00C16679">
              <w:rPr>
                <w:sz w:val="22"/>
                <w:szCs w:val="22"/>
              </w:rPr>
              <w:t>reviews</w:t>
            </w:r>
            <w:proofErr w:type="gramEnd"/>
          </w:p>
          <w:p w14:paraId="50814482" w14:textId="74BABCB0" w:rsidR="009E7E18" w:rsidRPr="00C16679" w:rsidRDefault="009E7E18" w:rsidP="002B7D5A">
            <w:pPr>
              <w:spacing w:before="120" w:after="120"/>
              <w:rPr>
                <w:sz w:val="22"/>
                <w:szCs w:val="22"/>
              </w:rPr>
            </w:pPr>
            <w:r w:rsidRPr="00C16679">
              <w:rPr>
                <w:sz w:val="22"/>
                <w:szCs w:val="22"/>
              </w:rPr>
              <w:t xml:space="preserve">A SEND transition working group has been set </w:t>
            </w:r>
            <w:proofErr w:type="gramStart"/>
            <w:r w:rsidRPr="00C16679">
              <w:rPr>
                <w:sz w:val="22"/>
                <w:szCs w:val="22"/>
              </w:rPr>
              <w:t>up</w:t>
            </w:r>
            <w:proofErr w:type="gramEnd"/>
          </w:p>
          <w:p w14:paraId="0A2E0DDD" w14:textId="77777777" w:rsidR="009E7E18" w:rsidRPr="00C16679" w:rsidRDefault="009E7E18" w:rsidP="002B7D5A">
            <w:pPr>
              <w:spacing w:before="120" w:after="120"/>
              <w:rPr>
                <w:sz w:val="22"/>
                <w:szCs w:val="22"/>
              </w:rPr>
            </w:pPr>
          </w:p>
        </w:tc>
        <w:tc>
          <w:tcPr>
            <w:tcW w:w="4394" w:type="dxa"/>
          </w:tcPr>
          <w:p w14:paraId="23D69A93" w14:textId="77777777" w:rsidR="00BA06E9" w:rsidRPr="00C16679" w:rsidRDefault="00BA06E9" w:rsidP="00BA06E9">
            <w:pPr>
              <w:spacing w:before="120" w:after="120"/>
              <w:rPr>
                <w:rFonts w:ascii="Corbel" w:eastAsiaTheme="majorEastAsia" w:hAnsi="Corbel" w:cstheme="majorBidi"/>
                <w:b/>
                <w:bCs/>
                <w:color w:val="365F91" w:themeColor="accent1" w:themeShade="BF"/>
                <w:sz w:val="22"/>
                <w:szCs w:val="22"/>
              </w:rPr>
            </w:pPr>
            <w:r w:rsidRPr="00C16679">
              <w:rPr>
                <w:rFonts w:ascii="Corbel" w:eastAsiaTheme="majorEastAsia" w:hAnsi="Corbel" w:cstheme="majorBidi"/>
                <w:b/>
                <w:bCs/>
                <w:color w:val="365F91" w:themeColor="accent1" w:themeShade="BF"/>
                <w:sz w:val="22"/>
                <w:szCs w:val="22"/>
              </w:rPr>
              <w:t>In 2020/2021</w:t>
            </w:r>
          </w:p>
          <w:p w14:paraId="7AF4B138" w14:textId="77777777" w:rsidR="009E7E18" w:rsidRPr="00C16679" w:rsidRDefault="009E7E18" w:rsidP="002B7D5A">
            <w:pPr>
              <w:spacing w:before="120" w:after="120"/>
              <w:rPr>
                <w:sz w:val="22"/>
                <w:szCs w:val="22"/>
              </w:rPr>
            </w:pPr>
            <w:r w:rsidRPr="00C16679">
              <w:rPr>
                <w:sz w:val="22"/>
                <w:szCs w:val="22"/>
              </w:rPr>
              <w:t>Implement the health transition toolkit, Ready, Steady, Go.</w:t>
            </w:r>
          </w:p>
          <w:p w14:paraId="183FBDE9" w14:textId="77777777" w:rsidR="009E7E18" w:rsidRPr="00C16679" w:rsidRDefault="009E7E18" w:rsidP="002B7D5A">
            <w:pPr>
              <w:spacing w:before="120" w:after="120"/>
              <w:rPr>
                <w:sz w:val="22"/>
                <w:szCs w:val="22"/>
              </w:rPr>
            </w:pPr>
            <w:r w:rsidRPr="00C16679">
              <w:rPr>
                <w:sz w:val="22"/>
                <w:szCs w:val="22"/>
              </w:rPr>
              <w:t xml:space="preserve">Roll out good transitions protocol to schools and other </w:t>
            </w:r>
            <w:proofErr w:type="gramStart"/>
            <w:r w:rsidRPr="00C16679">
              <w:rPr>
                <w:sz w:val="22"/>
                <w:szCs w:val="22"/>
              </w:rPr>
              <w:t>settings</w:t>
            </w:r>
            <w:proofErr w:type="gramEnd"/>
          </w:p>
          <w:p w14:paraId="60656431" w14:textId="77777777" w:rsidR="009E7E18" w:rsidRPr="00C16679" w:rsidRDefault="009E7E18" w:rsidP="002B7D5A">
            <w:pPr>
              <w:spacing w:before="120" w:after="120"/>
              <w:rPr>
                <w:sz w:val="22"/>
                <w:szCs w:val="22"/>
              </w:rPr>
            </w:pPr>
            <w:r w:rsidRPr="00C16679">
              <w:rPr>
                <w:sz w:val="22"/>
                <w:szCs w:val="22"/>
              </w:rPr>
              <w:t xml:space="preserve">Implement a programme of supported internships for young people with </w:t>
            </w:r>
            <w:proofErr w:type="gramStart"/>
            <w:r w:rsidRPr="00C16679">
              <w:rPr>
                <w:sz w:val="22"/>
                <w:szCs w:val="22"/>
              </w:rPr>
              <w:t>SEND</w:t>
            </w:r>
            <w:proofErr w:type="gramEnd"/>
          </w:p>
          <w:p w14:paraId="2CC18FC2" w14:textId="77777777" w:rsidR="009E7E18" w:rsidRPr="00C16679" w:rsidRDefault="009E7E18" w:rsidP="002B7D5A">
            <w:pPr>
              <w:spacing w:before="120" w:after="120"/>
              <w:rPr>
                <w:sz w:val="22"/>
                <w:szCs w:val="22"/>
              </w:rPr>
            </w:pPr>
            <w:r w:rsidRPr="00C16679">
              <w:rPr>
                <w:sz w:val="22"/>
                <w:szCs w:val="22"/>
              </w:rPr>
              <w:t xml:space="preserve">All </w:t>
            </w:r>
            <w:proofErr w:type="gramStart"/>
            <w:r w:rsidRPr="00C16679">
              <w:rPr>
                <w:sz w:val="22"/>
                <w:szCs w:val="22"/>
              </w:rPr>
              <w:t>16-18 year olds</w:t>
            </w:r>
            <w:proofErr w:type="gramEnd"/>
            <w:r w:rsidRPr="00C16679">
              <w:rPr>
                <w:sz w:val="22"/>
                <w:szCs w:val="22"/>
              </w:rPr>
              <w:t xml:space="preserve"> with an EHCP will be allocated an EET (Education, Employment and Training) practitioner</w:t>
            </w:r>
          </w:p>
          <w:p w14:paraId="18B4C4CB" w14:textId="77777777" w:rsidR="00BA06E9" w:rsidRPr="00C16679" w:rsidRDefault="00BA06E9" w:rsidP="00BA06E9">
            <w:pPr>
              <w:spacing w:before="120" w:after="120"/>
              <w:rPr>
                <w:rFonts w:ascii="Corbel" w:eastAsiaTheme="majorEastAsia" w:hAnsi="Corbel" w:cstheme="majorBidi"/>
                <w:b/>
                <w:bCs/>
                <w:color w:val="365F91" w:themeColor="accent1" w:themeShade="BF"/>
                <w:sz w:val="22"/>
                <w:szCs w:val="22"/>
              </w:rPr>
            </w:pPr>
            <w:r w:rsidRPr="00C16679">
              <w:rPr>
                <w:rFonts w:ascii="Corbel" w:eastAsiaTheme="majorEastAsia" w:hAnsi="Corbel" w:cstheme="majorBidi"/>
                <w:b/>
                <w:bCs/>
                <w:color w:val="365F91" w:themeColor="accent1" w:themeShade="BF"/>
                <w:sz w:val="22"/>
                <w:szCs w:val="22"/>
              </w:rPr>
              <w:t>In 2021/2022</w:t>
            </w:r>
          </w:p>
          <w:p w14:paraId="69EE65E0" w14:textId="77777777" w:rsidR="009E7E18" w:rsidRPr="00C16679" w:rsidRDefault="00BA06E9" w:rsidP="002B7D5A">
            <w:pPr>
              <w:spacing w:before="120" w:after="120"/>
              <w:rPr>
                <w:sz w:val="22"/>
                <w:szCs w:val="22"/>
              </w:rPr>
            </w:pPr>
            <w:r w:rsidRPr="00C16679">
              <w:rPr>
                <w:sz w:val="22"/>
                <w:szCs w:val="22"/>
              </w:rPr>
              <w:t xml:space="preserve">Audit the use of the transitions protocol in schools and other </w:t>
            </w:r>
            <w:proofErr w:type="gramStart"/>
            <w:r w:rsidRPr="00C16679">
              <w:rPr>
                <w:sz w:val="22"/>
                <w:szCs w:val="22"/>
              </w:rPr>
              <w:t>settings</w:t>
            </w:r>
            <w:proofErr w:type="gramEnd"/>
          </w:p>
          <w:p w14:paraId="79C7432C" w14:textId="77777777" w:rsidR="00BA06E9" w:rsidRPr="00C16679" w:rsidRDefault="00BA06E9" w:rsidP="002B7D5A">
            <w:pPr>
              <w:spacing w:before="120" w:after="120"/>
              <w:rPr>
                <w:sz w:val="22"/>
                <w:szCs w:val="22"/>
              </w:rPr>
            </w:pPr>
            <w:r w:rsidRPr="00C16679">
              <w:rPr>
                <w:sz w:val="22"/>
                <w:szCs w:val="22"/>
              </w:rPr>
              <w:t xml:space="preserve">Increase the number of supported internships offered for young people with </w:t>
            </w:r>
            <w:proofErr w:type="gramStart"/>
            <w:r w:rsidRPr="00C16679">
              <w:rPr>
                <w:sz w:val="22"/>
                <w:szCs w:val="22"/>
              </w:rPr>
              <w:t>SEND</w:t>
            </w:r>
            <w:proofErr w:type="gramEnd"/>
          </w:p>
          <w:p w14:paraId="6C68F867" w14:textId="77777777" w:rsidR="00BA06E9" w:rsidRPr="00C16679" w:rsidRDefault="00BA06E9" w:rsidP="00BA06E9">
            <w:pPr>
              <w:spacing w:before="120" w:after="120"/>
              <w:rPr>
                <w:rFonts w:ascii="Corbel" w:eastAsiaTheme="majorEastAsia" w:hAnsi="Corbel" w:cstheme="majorBidi"/>
                <w:b/>
                <w:bCs/>
                <w:color w:val="365F91" w:themeColor="accent1" w:themeShade="BF"/>
                <w:sz w:val="22"/>
                <w:szCs w:val="22"/>
              </w:rPr>
            </w:pPr>
            <w:r w:rsidRPr="00C16679">
              <w:rPr>
                <w:rFonts w:ascii="Corbel" w:eastAsiaTheme="majorEastAsia" w:hAnsi="Corbel" w:cstheme="majorBidi"/>
                <w:b/>
                <w:bCs/>
                <w:color w:val="365F91" w:themeColor="accent1" w:themeShade="BF"/>
                <w:sz w:val="22"/>
                <w:szCs w:val="22"/>
              </w:rPr>
              <w:t>In 2022/2023</w:t>
            </w:r>
          </w:p>
          <w:p w14:paraId="120E665B" w14:textId="77777777" w:rsidR="009E7E18" w:rsidRPr="00C16679" w:rsidRDefault="00BA06E9" w:rsidP="002B7D5A">
            <w:pPr>
              <w:spacing w:before="120" w:after="120"/>
              <w:rPr>
                <w:sz w:val="22"/>
                <w:szCs w:val="22"/>
              </w:rPr>
            </w:pPr>
            <w:r w:rsidRPr="00C16679">
              <w:rPr>
                <w:sz w:val="22"/>
                <w:szCs w:val="22"/>
              </w:rPr>
              <w:t xml:space="preserve">Roll out of the SEND Charter Mark to local </w:t>
            </w:r>
            <w:r w:rsidR="006C2D45" w:rsidRPr="00C16679">
              <w:rPr>
                <w:sz w:val="22"/>
                <w:szCs w:val="22"/>
              </w:rPr>
              <w:t>employers</w:t>
            </w:r>
          </w:p>
        </w:tc>
        <w:tc>
          <w:tcPr>
            <w:tcW w:w="4253" w:type="dxa"/>
          </w:tcPr>
          <w:p w14:paraId="4D7969EE" w14:textId="41F2408F" w:rsidR="00832D8F" w:rsidRPr="00C16679" w:rsidRDefault="00832D8F" w:rsidP="00832D8F">
            <w:pPr>
              <w:spacing w:before="120" w:after="120"/>
              <w:rPr>
                <w:sz w:val="22"/>
                <w:szCs w:val="22"/>
              </w:rPr>
            </w:pPr>
            <w:r w:rsidRPr="00C16679">
              <w:rPr>
                <w:sz w:val="22"/>
                <w:szCs w:val="22"/>
              </w:rPr>
              <w:t>Decrease in the number of SEND (SEN Support and EHCP) who are Not in Employment Education or Training (NEET) at age 17 (baseline 9.7% 2017/18)</w:t>
            </w:r>
          </w:p>
          <w:p w14:paraId="45E1A421" w14:textId="77777777" w:rsidR="00832D8F" w:rsidRPr="00C16679" w:rsidRDefault="00832D8F" w:rsidP="00832D8F">
            <w:pPr>
              <w:spacing w:before="120" w:after="120"/>
              <w:rPr>
                <w:sz w:val="22"/>
                <w:szCs w:val="22"/>
              </w:rPr>
            </w:pPr>
            <w:r w:rsidRPr="00C16679">
              <w:rPr>
                <w:sz w:val="22"/>
                <w:szCs w:val="22"/>
              </w:rPr>
              <w:t>Percentage of adults with learning disabilities in paid employment increases (baseline 11.3% 2018/19)</w:t>
            </w:r>
          </w:p>
          <w:p w14:paraId="7C626991" w14:textId="77777777" w:rsidR="00832D8F" w:rsidRPr="00C16679" w:rsidRDefault="00832D8F" w:rsidP="00832D8F">
            <w:pPr>
              <w:spacing w:before="120" w:after="120"/>
              <w:rPr>
                <w:sz w:val="22"/>
                <w:szCs w:val="22"/>
              </w:rPr>
            </w:pPr>
            <w:r w:rsidRPr="00C16679">
              <w:rPr>
                <w:sz w:val="22"/>
                <w:szCs w:val="22"/>
              </w:rPr>
              <w:t xml:space="preserve">Percentage of </w:t>
            </w:r>
            <w:proofErr w:type="gramStart"/>
            <w:r w:rsidRPr="00C16679">
              <w:rPr>
                <w:sz w:val="22"/>
                <w:szCs w:val="22"/>
              </w:rPr>
              <w:t>19 year olds</w:t>
            </w:r>
            <w:proofErr w:type="gramEnd"/>
            <w:r w:rsidRPr="00C16679">
              <w:rPr>
                <w:sz w:val="22"/>
                <w:szCs w:val="22"/>
              </w:rPr>
              <w:t xml:space="preserve"> with SEN support or EHCP qualified to level 2 in English and Maths increases (baseline 21.9% 2017/18)</w:t>
            </w:r>
          </w:p>
          <w:p w14:paraId="6678C8E0" w14:textId="77777777" w:rsidR="00BA06E9" w:rsidRPr="00C16679" w:rsidRDefault="00BA06E9" w:rsidP="00BA06E9">
            <w:pPr>
              <w:spacing w:before="120" w:after="120"/>
              <w:rPr>
                <w:sz w:val="22"/>
                <w:szCs w:val="22"/>
              </w:rPr>
            </w:pPr>
            <w:r w:rsidRPr="00C16679">
              <w:rPr>
                <w:sz w:val="22"/>
                <w:szCs w:val="22"/>
              </w:rPr>
              <w:t>The percentage of families that report they are talking about preparation for adulthood in Y9 or before increases (baseline 44% in 2020)</w:t>
            </w:r>
          </w:p>
          <w:p w14:paraId="42BF141D" w14:textId="77777777" w:rsidR="00BA06E9" w:rsidRPr="00C16679" w:rsidRDefault="00BA06E9" w:rsidP="00BA06E9">
            <w:pPr>
              <w:spacing w:before="120" w:after="120"/>
              <w:rPr>
                <w:sz w:val="22"/>
                <w:szCs w:val="22"/>
              </w:rPr>
            </w:pPr>
            <w:r w:rsidRPr="00C16679">
              <w:rPr>
                <w:sz w:val="22"/>
                <w:szCs w:val="22"/>
              </w:rPr>
              <w:t>The percentage of parents that say that they are “confident that my child would like to access FE when they turn 16 that they will be supported to do so” increases (baseline 41% in 2020)</w:t>
            </w:r>
          </w:p>
          <w:p w14:paraId="3773751A" w14:textId="77777777" w:rsidR="00BA06E9" w:rsidRPr="00C16679" w:rsidRDefault="00BA06E9" w:rsidP="00BA06E9">
            <w:pPr>
              <w:spacing w:before="120" w:after="120"/>
              <w:rPr>
                <w:sz w:val="22"/>
                <w:szCs w:val="22"/>
              </w:rPr>
            </w:pPr>
            <w:r w:rsidRPr="00C16679">
              <w:rPr>
                <w:sz w:val="22"/>
                <w:szCs w:val="22"/>
              </w:rPr>
              <w:t>The percentage of parents that say “I am confident that my child will be supported to gain employment” increases (baseline 42% in 2020)</w:t>
            </w:r>
          </w:p>
          <w:p w14:paraId="636034BE" w14:textId="77777777" w:rsidR="009E7E18" w:rsidRPr="00C16679" w:rsidRDefault="00BA06E9" w:rsidP="002B7D5A">
            <w:pPr>
              <w:spacing w:before="120" w:after="120"/>
              <w:rPr>
                <w:sz w:val="22"/>
                <w:szCs w:val="22"/>
              </w:rPr>
            </w:pPr>
            <w:r w:rsidRPr="00C16679">
              <w:rPr>
                <w:sz w:val="22"/>
                <w:szCs w:val="22"/>
              </w:rPr>
              <w:t>The percentage of parents that say “I am confident that my child will be supported to live independently” increases (baseline 42% in 2020)</w:t>
            </w:r>
          </w:p>
        </w:tc>
      </w:tr>
    </w:tbl>
    <w:p w14:paraId="78F83806" w14:textId="77777777" w:rsidR="00C16679" w:rsidRDefault="00C16679" w:rsidP="00832D8F">
      <w:pPr>
        <w:spacing w:after="0"/>
        <w:rPr>
          <w:rFonts w:ascii="Corbel" w:eastAsiaTheme="majorEastAsia" w:hAnsi="Corbel" w:cstheme="majorBidi"/>
          <w:bCs/>
          <w:color w:val="365F91" w:themeColor="accent1" w:themeShade="BF"/>
          <w:sz w:val="28"/>
          <w:szCs w:val="28"/>
        </w:rPr>
      </w:pPr>
    </w:p>
    <w:p w14:paraId="658A45DF" w14:textId="77777777" w:rsidR="006C2D45" w:rsidRDefault="00832D8F" w:rsidP="00832D8F">
      <w:pPr>
        <w:spacing w:after="0"/>
        <w:rPr>
          <w:rFonts w:ascii="Corbel" w:eastAsiaTheme="majorEastAsia" w:hAnsi="Corbel" w:cstheme="majorBidi"/>
          <w:bCs/>
          <w:color w:val="365F91" w:themeColor="accent1" w:themeShade="BF"/>
          <w:sz w:val="28"/>
          <w:szCs w:val="28"/>
        </w:rPr>
      </w:pPr>
      <w:r w:rsidRPr="008C6995">
        <w:rPr>
          <w:rFonts w:ascii="Corbel" w:eastAsiaTheme="majorEastAsia" w:hAnsi="Corbel" w:cstheme="majorBidi"/>
          <w:bCs/>
          <w:color w:val="365F91" w:themeColor="accent1" w:themeShade="BF"/>
          <w:sz w:val="28"/>
          <w:szCs w:val="28"/>
        </w:rPr>
        <w:lastRenderedPageBreak/>
        <w:t>Health and Social Care</w:t>
      </w:r>
    </w:p>
    <w:tbl>
      <w:tblPr>
        <w:tblStyle w:val="TableGrid"/>
        <w:tblW w:w="14743" w:type="dxa"/>
        <w:tblInd w:w="-289" w:type="dxa"/>
        <w:tblCellMar>
          <w:left w:w="57" w:type="dxa"/>
          <w:right w:w="57" w:type="dxa"/>
        </w:tblCellMar>
        <w:tblLook w:val="04A0" w:firstRow="1" w:lastRow="0" w:firstColumn="1" w:lastColumn="0" w:noHBand="0" w:noVBand="1"/>
      </w:tblPr>
      <w:tblGrid>
        <w:gridCol w:w="2978"/>
        <w:gridCol w:w="3543"/>
        <w:gridCol w:w="4253"/>
        <w:gridCol w:w="3969"/>
      </w:tblGrid>
      <w:tr w:rsidR="00832D8F" w14:paraId="7B56A7BE" w14:textId="77777777" w:rsidTr="006F42CE">
        <w:trPr>
          <w:cantSplit/>
          <w:trHeight w:val="364"/>
        </w:trPr>
        <w:tc>
          <w:tcPr>
            <w:tcW w:w="2978" w:type="dxa"/>
          </w:tcPr>
          <w:p w14:paraId="04A77A6B" w14:textId="77777777" w:rsidR="00832D8F" w:rsidRPr="00C72ECD" w:rsidRDefault="00832D8F" w:rsidP="006F42CE">
            <w:r w:rsidRPr="008C1142">
              <w:rPr>
                <w:rFonts w:ascii="Corbel" w:eastAsiaTheme="majorEastAsia" w:hAnsi="Corbel" w:cstheme="majorBidi"/>
                <w:b/>
                <w:bCs/>
                <w:color w:val="365F91" w:themeColor="accent1" w:themeShade="BF"/>
                <w:sz w:val="28"/>
                <w:szCs w:val="28"/>
              </w:rPr>
              <w:t>You Said…</w:t>
            </w:r>
          </w:p>
        </w:tc>
        <w:tc>
          <w:tcPr>
            <w:tcW w:w="3543" w:type="dxa"/>
          </w:tcPr>
          <w:p w14:paraId="28101EC2" w14:textId="77777777" w:rsidR="00832D8F" w:rsidRPr="00C72ECD" w:rsidRDefault="00832D8F" w:rsidP="006F42CE">
            <w:r w:rsidRPr="008C1142">
              <w:rPr>
                <w:rFonts w:ascii="Corbel" w:eastAsiaTheme="majorEastAsia" w:hAnsi="Corbel" w:cstheme="majorBidi"/>
                <w:b/>
                <w:bCs/>
                <w:color w:val="365F91" w:themeColor="accent1" w:themeShade="BF"/>
                <w:sz w:val="28"/>
                <w:szCs w:val="28"/>
              </w:rPr>
              <w:t>We Did…</w:t>
            </w:r>
          </w:p>
        </w:tc>
        <w:tc>
          <w:tcPr>
            <w:tcW w:w="4253" w:type="dxa"/>
          </w:tcPr>
          <w:p w14:paraId="0D78C1AF" w14:textId="77777777" w:rsidR="00832D8F" w:rsidRPr="00C72ECD" w:rsidRDefault="00832D8F" w:rsidP="006F42CE">
            <w:r>
              <w:rPr>
                <w:rFonts w:ascii="Corbel" w:eastAsiaTheme="majorEastAsia" w:hAnsi="Corbel" w:cstheme="majorBidi"/>
                <w:b/>
                <w:bCs/>
                <w:color w:val="365F91" w:themeColor="accent1" w:themeShade="BF"/>
                <w:sz w:val="28"/>
                <w:szCs w:val="28"/>
              </w:rPr>
              <w:t>What next…</w:t>
            </w:r>
          </w:p>
        </w:tc>
        <w:tc>
          <w:tcPr>
            <w:tcW w:w="3969" w:type="dxa"/>
          </w:tcPr>
          <w:p w14:paraId="6CAB1BCE" w14:textId="77777777" w:rsidR="00832D8F" w:rsidRPr="00C72ECD" w:rsidRDefault="00832D8F" w:rsidP="006F42CE">
            <w:r>
              <w:rPr>
                <w:rFonts w:ascii="Corbel" w:eastAsiaTheme="majorEastAsia" w:hAnsi="Corbel" w:cstheme="majorBidi"/>
                <w:b/>
                <w:bCs/>
                <w:color w:val="365F91" w:themeColor="accent1" w:themeShade="BF"/>
                <w:sz w:val="28"/>
                <w:szCs w:val="28"/>
              </w:rPr>
              <w:t>Impact measures</w:t>
            </w:r>
          </w:p>
        </w:tc>
      </w:tr>
      <w:tr w:rsidR="00832D8F" w14:paraId="08308AD5" w14:textId="77777777" w:rsidTr="006F42CE">
        <w:trPr>
          <w:trHeight w:val="1134"/>
        </w:trPr>
        <w:tc>
          <w:tcPr>
            <w:tcW w:w="2978" w:type="dxa"/>
          </w:tcPr>
          <w:p w14:paraId="466E123E" w14:textId="77777777" w:rsidR="00832D8F" w:rsidRPr="00C16679" w:rsidRDefault="00832D8F" w:rsidP="00875E51">
            <w:pPr>
              <w:spacing w:before="120" w:after="120"/>
              <w:rPr>
                <w:sz w:val="22"/>
                <w:szCs w:val="22"/>
              </w:rPr>
            </w:pPr>
            <w:r w:rsidRPr="00C16679">
              <w:rPr>
                <w:sz w:val="22"/>
                <w:szCs w:val="22"/>
              </w:rPr>
              <w:t>“Young Minds Matter won’t accept a referral for my child, as they don’t meet the criteria. They have left us nowhere to go and we are desperate.”</w:t>
            </w:r>
          </w:p>
          <w:p w14:paraId="07BEB5DC" w14:textId="77777777" w:rsidR="00832D8F" w:rsidRPr="00C16679" w:rsidRDefault="00832D8F" w:rsidP="00875E51">
            <w:pPr>
              <w:spacing w:before="120" w:after="120"/>
              <w:rPr>
                <w:sz w:val="22"/>
                <w:szCs w:val="22"/>
              </w:rPr>
            </w:pPr>
            <w:r w:rsidRPr="00C16679">
              <w:rPr>
                <w:sz w:val="22"/>
                <w:szCs w:val="22"/>
              </w:rPr>
              <w:t>“There is no understanding of selective mutism in NE Lincs. I have had to introduce professionals to this area of SEND and there is no specialist support or help.”</w:t>
            </w:r>
          </w:p>
          <w:p w14:paraId="3A536A86" w14:textId="77777777" w:rsidR="00832D8F" w:rsidRPr="00C16679" w:rsidRDefault="00832D8F" w:rsidP="00875E51">
            <w:pPr>
              <w:spacing w:before="120" w:after="120"/>
              <w:rPr>
                <w:sz w:val="22"/>
                <w:szCs w:val="22"/>
              </w:rPr>
            </w:pPr>
            <w:r w:rsidRPr="00C16679">
              <w:rPr>
                <w:sz w:val="22"/>
                <w:szCs w:val="22"/>
              </w:rPr>
              <w:t>“Health services for young people aged 16 changes and there is nothing appropriate for them and no real transition at this point.”</w:t>
            </w:r>
          </w:p>
        </w:tc>
        <w:tc>
          <w:tcPr>
            <w:tcW w:w="3543" w:type="dxa"/>
          </w:tcPr>
          <w:p w14:paraId="2D2A79F6" w14:textId="77777777" w:rsidR="00832D8F" w:rsidRPr="00C16679" w:rsidRDefault="00832D8F" w:rsidP="00875E51">
            <w:pPr>
              <w:spacing w:before="120" w:after="120"/>
              <w:rPr>
                <w:sz w:val="22"/>
                <w:szCs w:val="22"/>
              </w:rPr>
            </w:pPr>
            <w:r w:rsidRPr="00C16679">
              <w:rPr>
                <w:sz w:val="22"/>
                <w:szCs w:val="22"/>
              </w:rPr>
              <w:t xml:space="preserve">Reviewed the health transition </w:t>
            </w:r>
            <w:proofErr w:type="gramStart"/>
            <w:r w:rsidRPr="00C16679">
              <w:rPr>
                <w:sz w:val="22"/>
                <w:szCs w:val="22"/>
              </w:rPr>
              <w:t>process</w:t>
            </w:r>
            <w:proofErr w:type="gramEnd"/>
          </w:p>
          <w:p w14:paraId="51959FB1" w14:textId="77777777" w:rsidR="00832D8F" w:rsidRPr="00C16679" w:rsidRDefault="00832D8F" w:rsidP="00875E51">
            <w:pPr>
              <w:spacing w:before="120" w:after="120"/>
              <w:rPr>
                <w:sz w:val="22"/>
                <w:szCs w:val="22"/>
              </w:rPr>
            </w:pPr>
            <w:r w:rsidRPr="00C16679">
              <w:rPr>
                <w:sz w:val="22"/>
                <w:szCs w:val="22"/>
              </w:rPr>
              <w:t xml:space="preserve">Reviewed the healthy child programme to make sure that 2.5yr development checks were being done in a timely manner to allow early </w:t>
            </w:r>
            <w:proofErr w:type="gramStart"/>
            <w:r w:rsidRPr="00C16679">
              <w:rPr>
                <w:sz w:val="22"/>
                <w:szCs w:val="22"/>
              </w:rPr>
              <w:t>identification</w:t>
            </w:r>
            <w:proofErr w:type="gramEnd"/>
          </w:p>
          <w:p w14:paraId="741C3485" w14:textId="77777777" w:rsidR="00832D8F" w:rsidRPr="00C16679" w:rsidRDefault="00832D8F" w:rsidP="00875E51">
            <w:pPr>
              <w:spacing w:before="120" w:after="120"/>
              <w:rPr>
                <w:sz w:val="22"/>
                <w:szCs w:val="22"/>
              </w:rPr>
            </w:pPr>
            <w:r w:rsidRPr="00C16679">
              <w:rPr>
                <w:sz w:val="22"/>
                <w:szCs w:val="22"/>
              </w:rPr>
              <w:t xml:space="preserve">Carried out an audit of management of records by GP practices for adopted children and young </w:t>
            </w:r>
            <w:proofErr w:type="gramStart"/>
            <w:r w:rsidRPr="00C16679">
              <w:rPr>
                <w:sz w:val="22"/>
                <w:szCs w:val="22"/>
              </w:rPr>
              <w:t>people</w:t>
            </w:r>
            <w:proofErr w:type="gramEnd"/>
          </w:p>
          <w:p w14:paraId="7917CFBE" w14:textId="77777777" w:rsidR="00832D8F" w:rsidRPr="00C16679" w:rsidRDefault="00832D8F" w:rsidP="00875E51">
            <w:pPr>
              <w:spacing w:before="120" w:after="120"/>
              <w:rPr>
                <w:sz w:val="22"/>
                <w:szCs w:val="22"/>
              </w:rPr>
            </w:pPr>
            <w:r w:rsidRPr="00C16679">
              <w:rPr>
                <w:sz w:val="22"/>
                <w:szCs w:val="22"/>
              </w:rPr>
              <w:t>Begun a review of all therapies (including speech and language therapy)</w:t>
            </w:r>
          </w:p>
          <w:p w14:paraId="2189AEED" w14:textId="77777777" w:rsidR="00832D8F" w:rsidRPr="00C16679" w:rsidRDefault="00832D8F" w:rsidP="00875E51">
            <w:pPr>
              <w:spacing w:before="120" w:after="120"/>
              <w:rPr>
                <w:sz w:val="22"/>
                <w:szCs w:val="22"/>
              </w:rPr>
            </w:pPr>
            <w:r w:rsidRPr="00C16679">
              <w:rPr>
                <w:sz w:val="22"/>
                <w:szCs w:val="22"/>
              </w:rPr>
              <w:t xml:space="preserve">Reviewed the performance framework for the assisted living centre and made more equipment readily available from the community equipment </w:t>
            </w:r>
            <w:proofErr w:type="gramStart"/>
            <w:r w:rsidRPr="00C16679">
              <w:rPr>
                <w:sz w:val="22"/>
                <w:szCs w:val="22"/>
              </w:rPr>
              <w:t>store</w:t>
            </w:r>
            <w:proofErr w:type="gramEnd"/>
          </w:p>
          <w:p w14:paraId="3A087A29" w14:textId="36CC036C" w:rsidR="00832D8F" w:rsidRPr="00C16679" w:rsidRDefault="00832D8F" w:rsidP="002B7D5A">
            <w:pPr>
              <w:spacing w:before="120" w:after="120"/>
              <w:rPr>
                <w:sz w:val="22"/>
                <w:szCs w:val="22"/>
              </w:rPr>
            </w:pPr>
            <w:r w:rsidRPr="00C16679">
              <w:rPr>
                <w:sz w:val="22"/>
                <w:szCs w:val="22"/>
              </w:rPr>
              <w:t>Undertaken a Health Needs Assessment for vulnerable children including those with SEND so we better understand their needs</w:t>
            </w:r>
            <w:r w:rsidR="00181A00">
              <w:rPr>
                <w:sz w:val="22"/>
                <w:szCs w:val="22"/>
              </w:rPr>
              <w:t>.  This has formed our Children’s Joint Strategic Needs Assessment (JSNA)</w:t>
            </w:r>
          </w:p>
          <w:p w14:paraId="72435C58" w14:textId="77777777" w:rsidR="00832D8F" w:rsidRPr="00C16679" w:rsidRDefault="00832D8F" w:rsidP="002B7D5A">
            <w:pPr>
              <w:spacing w:before="120" w:after="120"/>
              <w:rPr>
                <w:sz w:val="22"/>
                <w:szCs w:val="22"/>
              </w:rPr>
            </w:pPr>
            <w:r w:rsidRPr="00C16679">
              <w:rPr>
                <w:sz w:val="22"/>
                <w:szCs w:val="22"/>
              </w:rPr>
              <w:t xml:space="preserve">Appointed a Designated Clinical Officer for SEND to create capacity in relation to the health of children with </w:t>
            </w:r>
            <w:proofErr w:type="gramStart"/>
            <w:r w:rsidRPr="00C16679">
              <w:rPr>
                <w:sz w:val="22"/>
                <w:szCs w:val="22"/>
              </w:rPr>
              <w:t>SEND</w:t>
            </w:r>
            <w:proofErr w:type="gramEnd"/>
          </w:p>
          <w:p w14:paraId="1D3A99ED" w14:textId="77777777" w:rsidR="00832D8F" w:rsidRPr="00C16679" w:rsidRDefault="00832D8F" w:rsidP="002B7D5A">
            <w:pPr>
              <w:spacing w:before="120" w:after="120"/>
              <w:rPr>
                <w:sz w:val="22"/>
                <w:szCs w:val="22"/>
              </w:rPr>
            </w:pPr>
            <w:r w:rsidRPr="00C16679">
              <w:rPr>
                <w:sz w:val="22"/>
                <w:szCs w:val="22"/>
              </w:rPr>
              <w:lastRenderedPageBreak/>
              <w:t>Undertaken training with GPs on SEND</w:t>
            </w:r>
          </w:p>
        </w:tc>
        <w:tc>
          <w:tcPr>
            <w:tcW w:w="4253" w:type="dxa"/>
          </w:tcPr>
          <w:p w14:paraId="6C2FD99C" w14:textId="77777777" w:rsidR="00C16679" w:rsidRPr="00C16679" w:rsidRDefault="00C16679" w:rsidP="00C16679">
            <w:pPr>
              <w:spacing w:before="120" w:after="120"/>
              <w:rPr>
                <w:rFonts w:ascii="Corbel" w:eastAsiaTheme="majorEastAsia" w:hAnsi="Corbel" w:cstheme="majorBidi"/>
                <w:b/>
                <w:bCs/>
                <w:color w:val="365F91" w:themeColor="accent1" w:themeShade="BF"/>
                <w:sz w:val="22"/>
                <w:szCs w:val="22"/>
              </w:rPr>
            </w:pPr>
            <w:r w:rsidRPr="00C16679">
              <w:rPr>
                <w:rFonts w:ascii="Corbel" w:eastAsiaTheme="majorEastAsia" w:hAnsi="Corbel" w:cstheme="majorBidi"/>
                <w:b/>
                <w:bCs/>
                <w:color w:val="365F91" w:themeColor="accent1" w:themeShade="BF"/>
                <w:sz w:val="22"/>
                <w:szCs w:val="22"/>
              </w:rPr>
              <w:lastRenderedPageBreak/>
              <w:t>In 2020/2021</w:t>
            </w:r>
          </w:p>
          <w:p w14:paraId="02BC1E93" w14:textId="77777777" w:rsidR="00832D8F" w:rsidRPr="00C16679" w:rsidRDefault="00832D8F" w:rsidP="00832D8F">
            <w:pPr>
              <w:spacing w:before="120" w:after="120"/>
              <w:rPr>
                <w:sz w:val="22"/>
                <w:szCs w:val="22"/>
              </w:rPr>
            </w:pPr>
            <w:r w:rsidRPr="00C16679">
              <w:rPr>
                <w:sz w:val="22"/>
                <w:szCs w:val="22"/>
              </w:rPr>
              <w:t>Implement the health transition toolkit, Ready, Steady, Go.</w:t>
            </w:r>
          </w:p>
          <w:p w14:paraId="05EDAC45" w14:textId="77777777" w:rsidR="00832D8F" w:rsidRPr="00C16679" w:rsidRDefault="00832D8F" w:rsidP="00832D8F">
            <w:pPr>
              <w:spacing w:before="120" w:after="120"/>
              <w:rPr>
                <w:sz w:val="22"/>
                <w:szCs w:val="22"/>
              </w:rPr>
            </w:pPr>
            <w:r w:rsidRPr="00C16679">
              <w:rPr>
                <w:sz w:val="22"/>
                <w:szCs w:val="22"/>
              </w:rPr>
              <w:t>Exploring the integration of EHCP review meetings with Children’s Social Care meetings where appropriate</w:t>
            </w:r>
          </w:p>
          <w:p w14:paraId="09F695C2" w14:textId="77777777" w:rsidR="00832D8F" w:rsidRPr="00C16679" w:rsidRDefault="00832D8F" w:rsidP="00832D8F">
            <w:pPr>
              <w:spacing w:before="120" w:after="120"/>
              <w:rPr>
                <w:sz w:val="22"/>
                <w:szCs w:val="22"/>
              </w:rPr>
            </w:pPr>
            <w:r w:rsidRPr="00C16679">
              <w:rPr>
                <w:sz w:val="22"/>
                <w:szCs w:val="22"/>
              </w:rPr>
              <w:t xml:space="preserve">Develop the offer of Mental Health support teams in </w:t>
            </w:r>
            <w:proofErr w:type="gramStart"/>
            <w:r w:rsidRPr="00C16679">
              <w:rPr>
                <w:sz w:val="22"/>
                <w:szCs w:val="22"/>
              </w:rPr>
              <w:t>schools</w:t>
            </w:r>
            <w:proofErr w:type="gramEnd"/>
          </w:p>
          <w:p w14:paraId="53DBF0E8" w14:textId="77777777" w:rsidR="00832D8F" w:rsidRPr="00C16679" w:rsidRDefault="00832D8F" w:rsidP="00832D8F">
            <w:pPr>
              <w:spacing w:before="120" w:after="120"/>
              <w:rPr>
                <w:sz w:val="22"/>
                <w:szCs w:val="22"/>
              </w:rPr>
            </w:pPr>
            <w:r w:rsidRPr="00C16679">
              <w:rPr>
                <w:sz w:val="22"/>
                <w:szCs w:val="22"/>
              </w:rPr>
              <w:t xml:space="preserve">Ensuring the new referral and assessment process for SEND has health, education and social care </w:t>
            </w:r>
            <w:proofErr w:type="gramStart"/>
            <w:r w:rsidRPr="00C16679">
              <w:rPr>
                <w:sz w:val="22"/>
                <w:szCs w:val="22"/>
              </w:rPr>
              <w:t>involvement</w:t>
            </w:r>
            <w:proofErr w:type="gramEnd"/>
          </w:p>
          <w:p w14:paraId="37B5E321" w14:textId="77777777" w:rsidR="00832D8F" w:rsidRDefault="00C16679" w:rsidP="00832D8F">
            <w:pPr>
              <w:spacing w:before="120" w:after="120"/>
              <w:rPr>
                <w:sz w:val="22"/>
                <w:szCs w:val="22"/>
              </w:rPr>
            </w:pPr>
            <w:r>
              <w:rPr>
                <w:sz w:val="22"/>
                <w:szCs w:val="22"/>
              </w:rPr>
              <w:t>Co-produce a new range of</w:t>
            </w:r>
            <w:r w:rsidR="00832D8F" w:rsidRPr="00C16679">
              <w:rPr>
                <w:sz w:val="22"/>
                <w:szCs w:val="22"/>
              </w:rPr>
              <w:t xml:space="preserve"> </w:t>
            </w:r>
            <w:r>
              <w:rPr>
                <w:sz w:val="22"/>
                <w:szCs w:val="22"/>
              </w:rPr>
              <w:t>family training/support for SEND</w:t>
            </w:r>
            <w:r w:rsidR="00832D8F" w:rsidRPr="00C16679">
              <w:rPr>
                <w:sz w:val="22"/>
                <w:szCs w:val="22"/>
              </w:rPr>
              <w:t xml:space="preserve"> tackl</w:t>
            </w:r>
            <w:r>
              <w:rPr>
                <w:sz w:val="22"/>
                <w:szCs w:val="22"/>
              </w:rPr>
              <w:t>ing</w:t>
            </w:r>
            <w:r w:rsidR="00832D8F" w:rsidRPr="00C16679">
              <w:rPr>
                <w:sz w:val="22"/>
                <w:szCs w:val="22"/>
              </w:rPr>
              <w:t xml:space="preserve"> useful subjects for families of children with SEND (</w:t>
            </w:r>
            <w:proofErr w:type="gramStart"/>
            <w:r w:rsidR="00832D8F" w:rsidRPr="00C16679">
              <w:rPr>
                <w:sz w:val="22"/>
                <w:szCs w:val="22"/>
              </w:rPr>
              <w:t>e.g.</w:t>
            </w:r>
            <w:proofErr w:type="gramEnd"/>
            <w:r w:rsidR="00832D8F" w:rsidRPr="00C16679">
              <w:rPr>
                <w:sz w:val="22"/>
                <w:szCs w:val="22"/>
              </w:rPr>
              <w:t xml:space="preserve"> time to sleep, helping your child reach their potential etc…)</w:t>
            </w:r>
          </w:p>
          <w:p w14:paraId="1501F762" w14:textId="76AFE9DB" w:rsidR="00181A00" w:rsidRDefault="00E44D6F" w:rsidP="00832D8F">
            <w:pPr>
              <w:spacing w:before="120" w:after="120"/>
              <w:rPr>
                <w:sz w:val="22"/>
                <w:szCs w:val="22"/>
              </w:rPr>
            </w:pPr>
            <w:r>
              <w:rPr>
                <w:sz w:val="22"/>
                <w:szCs w:val="22"/>
              </w:rPr>
              <w:t>Review therapies offer across speech and language, occupational therapy, nutrition</w:t>
            </w:r>
            <w:r w:rsidR="006F42CE">
              <w:rPr>
                <w:sz w:val="22"/>
                <w:szCs w:val="22"/>
              </w:rPr>
              <w:t>/dietetics</w:t>
            </w:r>
            <w:r>
              <w:rPr>
                <w:sz w:val="22"/>
                <w:szCs w:val="22"/>
              </w:rPr>
              <w:t xml:space="preserve"> and </w:t>
            </w:r>
            <w:proofErr w:type="gramStart"/>
            <w:r w:rsidR="006F42CE">
              <w:rPr>
                <w:sz w:val="22"/>
                <w:szCs w:val="22"/>
              </w:rPr>
              <w:t>physiotherapy</w:t>
            </w:r>
            <w:proofErr w:type="gramEnd"/>
          </w:p>
          <w:p w14:paraId="55AB7077" w14:textId="4DA7133E" w:rsidR="00E370E6" w:rsidRDefault="00E370E6" w:rsidP="00832D8F">
            <w:pPr>
              <w:spacing w:before="120" w:after="120"/>
              <w:rPr>
                <w:sz w:val="22"/>
                <w:szCs w:val="22"/>
              </w:rPr>
            </w:pPr>
            <w:r>
              <w:rPr>
                <w:sz w:val="22"/>
                <w:szCs w:val="22"/>
              </w:rPr>
              <w:t xml:space="preserve">Develop a single system Speech and Language pathway across the </w:t>
            </w:r>
            <w:proofErr w:type="gramStart"/>
            <w:r>
              <w:rPr>
                <w:sz w:val="22"/>
                <w:szCs w:val="22"/>
              </w:rPr>
              <w:t>borough</w:t>
            </w:r>
            <w:proofErr w:type="gramEnd"/>
          </w:p>
          <w:p w14:paraId="773FDB4A" w14:textId="77777777" w:rsidR="00C16679" w:rsidRPr="00C16679" w:rsidRDefault="00C16679" w:rsidP="00C16679">
            <w:pPr>
              <w:spacing w:before="120" w:after="120"/>
              <w:rPr>
                <w:rFonts w:ascii="Corbel" w:eastAsiaTheme="majorEastAsia" w:hAnsi="Corbel" w:cstheme="majorBidi"/>
                <w:b/>
                <w:bCs/>
                <w:color w:val="365F91" w:themeColor="accent1" w:themeShade="BF"/>
                <w:sz w:val="22"/>
                <w:szCs w:val="22"/>
              </w:rPr>
            </w:pPr>
            <w:r w:rsidRPr="00C16679">
              <w:rPr>
                <w:rFonts w:ascii="Corbel" w:eastAsiaTheme="majorEastAsia" w:hAnsi="Corbel" w:cstheme="majorBidi"/>
                <w:b/>
                <w:bCs/>
                <w:color w:val="365F91" w:themeColor="accent1" w:themeShade="BF"/>
                <w:sz w:val="22"/>
                <w:szCs w:val="22"/>
              </w:rPr>
              <w:t>In 2021/2022</w:t>
            </w:r>
          </w:p>
          <w:p w14:paraId="67CC9E4A" w14:textId="77777777" w:rsidR="00C16679" w:rsidRDefault="00DD3025" w:rsidP="00832D8F">
            <w:pPr>
              <w:spacing w:before="120" w:after="120"/>
              <w:rPr>
                <w:sz w:val="22"/>
                <w:szCs w:val="22"/>
              </w:rPr>
            </w:pPr>
            <w:r>
              <w:rPr>
                <w:sz w:val="22"/>
                <w:szCs w:val="22"/>
              </w:rPr>
              <w:t>Review Health Visiting service 2- 2.5yr developmental check to include advice, guidance and specific early identification of SEN in children born prematurely.</w:t>
            </w:r>
          </w:p>
          <w:p w14:paraId="2FE17931" w14:textId="77777777" w:rsidR="00D32EF7" w:rsidRDefault="00D32EF7" w:rsidP="00832D8F">
            <w:pPr>
              <w:spacing w:before="120" w:after="120"/>
              <w:rPr>
                <w:sz w:val="22"/>
                <w:szCs w:val="22"/>
              </w:rPr>
            </w:pPr>
            <w:r>
              <w:rPr>
                <w:sz w:val="22"/>
                <w:szCs w:val="22"/>
              </w:rPr>
              <w:t xml:space="preserve">Undertake a review of the oral health of children and young people with </w:t>
            </w:r>
            <w:proofErr w:type="gramStart"/>
            <w:r>
              <w:rPr>
                <w:sz w:val="22"/>
                <w:szCs w:val="22"/>
              </w:rPr>
              <w:t>SEND</w:t>
            </w:r>
            <w:proofErr w:type="gramEnd"/>
          </w:p>
          <w:p w14:paraId="77F30D63" w14:textId="1AB4FA88" w:rsidR="006F42CE" w:rsidRDefault="006F42CE" w:rsidP="00832D8F">
            <w:pPr>
              <w:spacing w:before="120" w:after="120"/>
              <w:rPr>
                <w:sz w:val="22"/>
                <w:szCs w:val="22"/>
              </w:rPr>
            </w:pPr>
            <w:r>
              <w:rPr>
                <w:sz w:val="22"/>
                <w:szCs w:val="22"/>
              </w:rPr>
              <w:lastRenderedPageBreak/>
              <w:t>Re-commission therapy services across NELC and CCG</w:t>
            </w:r>
          </w:p>
          <w:p w14:paraId="2BFC0681" w14:textId="54EAE0E0" w:rsidR="002C461C" w:rsidRDefault="002C461C" w:rsidP="00832D8F">
            <w:pPr>
              <w:spacing w:before="120" w:after="120"/>
              <w:rPr>
                <w:sz w:val="22"/>
                <w:szCs w:val="22"/>
              </w:rPr>
            </w:pPr>
            <w:r>
              <w:rPr>
                <w:sz w:val="22"/>
                <w:szCs w:val="22"/>
              </w:rPr>
              <w:t xml:space="preserve">Undertake a review of the short breaks service and co-produce a new </w:t>
            </w:r>
            <w:proofErr w:type="gramStart"/>
            <w:r>
              <w:rPr>
                <w:sz w:val="22"/>
                <w:szCs w:val="22"/>
              </w:rPr>
              <w:t>offer</w:t>
            </w:r>
            <w:proofErr w:type="gramEnd"/>
            <w:r>
              <w:rPr>
                <w:sz w:val="22"/>
                <w:szCs w:val="22"/>
              </w:rPr>
              <w:t xml:space="preserve"> </w:t>
            </w:r>
          </w:p>
          <w:p w14:paraId="42557ED5" w14:textId="77777777" w:rsidR="00DD3025" w:rsidRPr="00C16679" w:rsidRDefault="00DD3025" w:rsidP="00DD3025">
            <w:pPr>
              <w:spacing w:before="120" w:after="120"/>
              <w:rPr>
                <w:rFonts w:ascii="Corbel" w:eastAsiaTheme="majorEastAsia" w:hAnsi="Corbel" w:cstheme="majorBidi"/>
                <w:b/>
                <w:bCs/>
                <w:color w:val="365F91" w:themeColor="accent1" w:themeShade="BF"/>
                <w:sz w:val="22"/>
                <w:szCs w:val="22"/>
              </w:rPr>
            </w:pPr>
            <w:r w:rsidRPr="00C16679">
              <w:rPr>
                <w:rFonts w:ascii="Corbel" w:eastAsiaTheme="majorEastAsia" w:hAnsi="Corbel" w:cstheme="majorBidi"/>
                <w:b/>
                <w:bCs/>
                <w:color w:val="365F91" w:themeColor="accent1" w:themeShade="BF"/>
                <w:sz w:val="22"/>
                <w:szCs w:val="22"/>
              </w:rPr>
              <w:t>In 2022/2023</w:t>
            </w:r>
          </w:p>
          <w:p w14:paraId="64EF928F" w14:textId="77777777" w:rsidR="00DD3025" w:rsidRPr="00C16679" w:rsidRDefault="00DD3025" w:rsidP="00832D8F">
            <w:pPr>
              <w:spacing w:before="120" w:after="120"/>
              <w:rPr>
                <w:sz w:val="22"/>
                <w:szCs w:val="22"/>
              </w:rPr>
            </w:pPr>
            <w:r>
              <w:rPr>
                <w:sz w:val="22"/>
                <w:szCs w:val="22"/>
              </w:rPr>
              <w:t>Review maternal health offer and develop commissioning plan to reduce local prevalence of prematurity.</w:t>
            </w:r>
          </w:p>
        </w:tc>
        <w:tc>
          <w:tcPr>
            <w:tcW w:w="3969" w:type="dxa"/>
          </w:tcPr>
          <w:p w14:paraId="55D66857" w14:textId="77777777" w:rsidR="00832D8F" w:rsidRDefault="00ED03EE" w:rsidP="00ED03EE">
            <w:pPr>
              <w:spacing w:before="120" w:after="120"/>
              <w:rPr>
                <w:sz w:val="22"/>
                <w:szCs w:val="22"/>
              </w:rPr>
            </w:pPr>
            <w:r w:rsidRPr="00C16679">
              <w:rPr>
                <w:sz w:val="22"/>
                <w:szCs w:val="22"/>
              </w:rPr>
              <w:lastRenderedPageBreak/>
              <w:t>The percentage of parents that say “</w:t>
            </w:r>
            <w:r>
              <w:rPr>
                <w:sz w:val="22"/>
                <w:szCs w:val="22"/>
              </w:rPr>
              <w:t>our family gets the social care/social worker support they need</w:t>
            </w:r>
            <w:r w:rsidRPr="00C16679">
              <w:rPr>
                <w:sz w:val="22"/>
                <w:szCs w:val="22"/>
              </w:rPr>
              <w:t xml:space="preserve">” increases (baseline </w:t>
            </w:r>
            <w:r>
              <w:rPr>
                <w:sz w:val="22"/>
                <w:szCs w:val="22"/>
              </w:rPr>
              <w:t>29</w:t>
            </w:r>
            <w:r w:rsidRPr="00C16679">
              <w:rPr>
                <w:sz w:val="22"/>
                <w:szCs w:val="22"/>
              </w:rPr>
              <w:t>% in 2020)</w:t>
            </w:r>
          </w:p>
          <w:p w14:paraId="1D6DBD21" w14:textId="77777777" w:rsidR="00ED03EE" w:rsidRDefault="00ED03EE" w:rsidP="00ED03EE">
            <w:pPr>
              <w:spacing w:before="120" w:after="120"/>
              <w:rPr>
                <w:sz w:val="22"/>
                <w:szCs w:val="22"/>
              </w:rPr>
            </w:pPr>
            <w:r w:rsidRPr="00C16679">
              <w:rPr>
                <w:sz w:val="22"/>
                <w:szCs w:val="22"/>
              </w:rPr>
              <w:t>The percentage of parents that say “</w:t>
            </w:r>
            <w:r w:rsidRPr="00ED03EE">
              <w:rPr>
                <w:sz w:val="22"/>
                <w:szCs w:val="22"/>
              </w:rPr>
              <w:t>our child gets the health care support they need</w:t>
            </w:r>
            <w:r w:rsidRPr="00C16679">
              <w:rPr>
                <w:sz w:val="22"/>
                <w:szCs w:val="22"/>
              </w:rPr>
              <w:t xml:space="preserve">” increases (baseline </w:t>
            </w:r>
            <w:r>
              <w:rPr>
                <w:sz w:val="22"/>
                <w:szCs w:val="22"/>
              </w:rPr>
              <w:t>43</w:t>
            </w:r>
            <w:r w:rsidRPr="00C16679">
              <w:rPr>
                <w:sz w:val="22"/>
                <w:szCs w:val="22"/>
              </w:rPr>
              <w:t>% in 2020)</w:t>
            </w:r>
          </w:p>
          <w:p w14:paraId="15FD6791" w14:textId="77777777" w:rsidR="00ED03EE" w:rsidRDefault="00ED03EE" w:rsidP="00ED03EE">
            <w:pPr>
              <w:spacing w:before="120" w:after="120"/>
              <w:rPr>
                <w:sz w:val="22"/>
                <w:szCs w:val="22"/>
              </w:rPr>
            </w:pPr>
            <w:r w:rsidRPr="00C16679">
              <w:rPr>
                <w:sz w:val="22"/>
                <w:szCs w:val="22"/>
              </w:rPr>
              <w:t>The percentage of parents that say “</w:t>
            </w:r>
            <w:r>
              <w:rPr>
                <w:sz w:val="22"/>
                <w:szCs w:val="22"/>
              </w:rPr>
              <w:t>o</w:t>
            </w:r>
            <w:r w:rsidRPr="00ED03EE">
              <w:rPr>
                <w:sz w:val="22"/>
                <w:szCs w:val="22"/>
              </w:rPr>
              <w:t>ur family gets the health care support we need</w:t>
            </w:r>
            <w:r w:rsidRPr="00C16679">
              <w:rPr>
                <w:sz w:val="22"/>
                <w:szCs w:val="22"/>
              </w:rPr>
              <w:t xml:space="preserve">” increases (baseline </w:t>
            </w:r>
            <w:r>
              <w:rPr>
                <w:sz w:val="22"/>
                <w:szCs w:val="22"/>
              </w:rPr>
              <w:t>37</w:t>
            </w:r>
            <w:r w:rsidRPr="00C16679">
              <w:rPr>
                <w:sz w:val="22"/>
                <w:szCs w:val="22"/>
              </w:rPr>
              <w:t>% in 2020)</w:t>
            </w:r>
          </w:p>
          <w:p w14:paraId="357AF194" w14:textId="77777777" w:rsidR="00ED03EE" w:rsidRDefault="00ED03EE" w:rsidP="00ED03EE">
            <w:pPr>
              <w:spacing w:before="120" w:after="120"/>
              <w:rPr>
                <w:sz w:val="22"/>
                <w:szCs w:val="22"/>
              </w:rPr>
            </w:pPr>
            <w:r>
              <w:rPr>
                <w:sz w:val="22"/>
                <w:szCs w:val="22"/>
              </w:rPr>
              <w:t>Waiti</w:t>
            </w:r>
            <w:r w:rsidR="00704295">
              <w:rPr>
                <w:sz w:val="22"/>
                <w:szCs w:val="22"/>
              </w:rPr>
              <w:t xml:space="preserve">ng times for assessment reduce year on </w:t>
            </w:r>
            <w:proofErr w:type="gramStart"/>
            <w:r w:rsidR="00704295">
              <w:rPr>
                <w:sz w:val="22"/>
                <w:szCs w:val="22"/>
              </w:rPr>
              <w:t>year</w:t>
            </w:r>
            <w:proofErr w:type="gramEnd"/>
          </w:p>
          <w:p w14:paraId="489294AE" w14:textId="77777777" w:rsidR="00ED03EE" w:rsidRDefault="006F42CE" w:rsidP="00704295">
            <w:pPr>
              <w:spacing w:before="120" w:after="120"/>
              <w:rPr>
                <w:sz w:val="22"/>
                <w:szCs w:val="22"/>
              </w:rPr>
            </w:pPr>
            <w:r>
              <w:rPr>
                <w:sz w:val="22"/>
                <w:szCs w:val="22"/>
              </w:rPr>
              <w:t>The percentage of parents that say they know how to access therapy service increases year in year (baseline 35% 2020)</w:t>
            </w:r>
          </w:p>
          <w:p w14:paraId="3A5EAFDA" w14:textId="77777777" w:rsidR="006F42CE" w:rsidRDefault="006F42CE" w:rsidP="006F42CE">
            <w:pPr>
              <w:spacing w:before="120" w:after="120"/>
              <w:rPr>
                <w:sz w:val="22"/>
                <w:szCs w:val="22"/>
              </w:rPr>
            </w:pPr>
            <w:r w:rsidRPr="00E44D6F">
              <w:rPr>
                <w:sz w:val="22"/>
                <w:szCs w:val="22"/>
              </w:rPr>
              <w:t xml:space="preserve">The average age of assessment is reduced year on year (baseline to be determined) </w:t>
            </w:r>
          </w:p>
          <w:p w14:paraId="5D8D1376" w14:textId="77777777" w:rsidR="006F42CE" w:rsidRPr="00C16679" w:rsidRDefault="006F42CE" w:rsidP="00704295">
            <w:pPr>
              <w:spacing w:before="120" w:after="120"/>
              <w:rPr>
                <w:sz w:val="22"/>
                <w:szCs w:val="22"/>
              </w:rPr>
            </w:pPr>
          </w:p>
        </w:tc>
      </w:tr>
    </w:tbl>
    <w:p w14:paraId="494AD59C" w14:textId="77777777" w:rsidR="006F42CE" w:rsidRDefault="006F42CE" w:rsidP="00704295">
      <w:pPr>
        <w:spacing w:after="0"/>
        <w:rPr>
          <w:rFonts w:ascii="Corbel" w:eastAsiaTheme="majorEastAsia" w:hAnsi="Corbel" w:cstheme="majorBidi"/>
          <w:bCs/>
          <w:color w:val="365F91" w:themeColor="accent1" w:themeShade="BF"/>
          <w:sz w:val="28"/>
          <w:szCs w:val="28"/>
        </w:rPr>
      </w:pPr>
    </w:p>
    <w:p w14:paraId="0E7D3B8A" w14:textId="77777777" w:rsidR="00832D8F" w:rsidRDefault="00704295" w:rsidP="00704295">
      <w:pPr>
        <w:spacing w:after="0"/>
      </w:pPr>
      <w:r w:rsidRPr="008C6995">
        <w:rPr>
          <w:rFonts w:ascii="Corbel" w:eastAsiaTheme="majorEastAsia" w:hAnsi="Corbel" w:cstheme="majorBidi"/>
          <w:bCs/>
          <w:color w:val="365F91" w:themeColor="accent1" w:themeShade="BF"/>
          <w:sz w:val="28"/>
          <w:szCs w:val="28"/>
        </w:rPr>
        <w:t>Leadership and Governance</w:t>
      </w:r>
    </w:p>
    <w:tbl>
      <w:tblPr>
        <w:tblStyle w:val="TableGrid"/>
        <w:tblW w:w="14743" w:type="dxa"/>
        <w:tblInd w:w="-289" w:type="dxa"/>
        <w:tblLook w:val="04A0" w:firstRow="1" w:lastRow="0" w:firstColumn="1" w:lastColumn="0" w:noHBand="0" w:noVBand="1"/>
      </w:tblPr>
      <w:tblGrid>
        <w:gridCol w:w="2978"/>
        <w:gridCol w:w="3685"/>
        <w:gridCol w:w="4110"/>
        <w:gridCol w:w="3970"/>
      </w:tblGrid>
      <w:tr w:rsidR="00704295" w14:paraId="270BB012" w14:textId="77777777" w:rsidTr="00BF3B45">
        <w:trPr>
          <w:trHeight w:val="583"/>
        </w:trPr>
        <w:tc>
          <w:tcPr>
            <w:tcW w:w="2978" w:type="dxa"/>
          </w:tcPr>
          <w:p w14:paraId="7561E00A" w14:textId="77777777" w:rsidR="00704295" w:rsidRPr="00C72ECD" w:rsidRDefault="00704295" w:rsidP="002B7D5A">
            <w:pPr>
              <w:spacing w:before="120" w:after="120"/>
            </w:pPr>
            <w:r w:rsidRPr="008C1142">
              <w:rPr>
                <w:rFonts w:ascii="Corbel" w:eastAsiaTheme="majorEastAsia" w:hAnsi="Corbel" w:cstheme="majorBidi"/>
                <w:b/>
                <w:bCs/>
                <w:color w:val="365F91" w:themeColor="accent1" w:themeShade="BF"/>
                <w:sz w:val="28"/>
                <w:szCs w:val="28"/>
              </w:rPr>
              <w:t>You Said…</w:t>
            </w:r>
          </w:p>
        </w:tc>
        <w:tc>
          <w:tcPr>
            <w:tcW w:w="3685" w:type="dxa"/>
          </w:tcPr>
          <w:p w14:paraId="46DCE7B4" w14:textId="77777777" w:rsidR="00704295" w:rsidRPr="00C72ECD" w:rsidRDefault="00704295" w:rsidP="002B7D5A">
            <w:pPr>
              <w:spacing w:before="120" w:after="120"/>
            </w:pPr>
            <w:r w:rsidRPr="008C1142">
              <w:rPr>
                <w:rFonts w:ascii="Corbel" w:eastAsiaTheme="majorEastAsia" w:hAnsi="Corbel" w:cstheme="majorBidi"/>
                <w:b/>
                <w:bCs/>
                <w:color w:val="365F91" w:themeColor="accent1" w:themeShade="BF"/>
                <w:sz w:val="28"/>
                <w:szCs w:val="28"/>
              </w:rPr>
              <w:t>We Did…</w:t>
            </w:r>
          </w:p>
        </w:tc>
        <w:tc>
          <w:tcPr>
            <w:tcW w:w="4110" w:type="dxa"/>
          </w:tcPr>
          <w:p w14:paraId="23B1B8D6" w14:textId="77777777" w:rsidR="00704295" w:rsidRPr="00C72ECD" w:rsidRDefault="00704295" w:rsidP="002B7D5A">
            <w:pPr>
              <w:spacing w:before="120" w:after="120"/>
            </w:pPr>
            <w:r>
              <w:rPr>
                <w:rFonts w:ascii="Corbel" w:eastAsiaTheme="majorEastAsia" w:hAnsi="Corbel" w:cstheme="majorBidi"/>
                <w:b/>
                <w:bCs/>
                <w:color w:val="365F91" w:themeColor="accent1" w:themeShade="BF"/>
                <w:sz w:val="28"/>
                <w:szCs w:val="28"/>
              </w:rPr>
              <w:t>What next…</w:t>
            </w:r>
          </w:p>
        </w:tc>
        <w:tc>
          <w:tcPr>
            <w:tcW w:w="3970" w:type="dxa"/>
          </w:tcPr>
          <w:p w14:paraId="740CB86A" w14:textId="77777777" w:rsidR="00704295" w:rsidRPr="00C72ECD" w:rsidRDefault="00704295" w:rsidP="002B7D5A">
            <w:pPr>
              <w:spacing w:before="120" w:after="120"/>
            </w:pPr>
            <w:r>
              <w:rPr>
                <w:rFonts w:ascii="Corbel" w:eastAsiaTheme="majorEastAsia" w:hAnsi="Corbel" w:cstheme="majorBidi"/>
                <w:b/>
                <w:bCs/>
                <w:color w:val="365F91" w:themeColor="accent1" w:themeShade="BF"/>
                <w:sz w:val="28"/>
                <w:szCs w:val="28"/>
              </w:rPr>
              <w:t>Impact measures</w:t>
            </w:r>
          </w:p>
        </w:tc>
      </w:tr>
      <w:tr w:rsidR="00704295" w14:paraId="095F975A" w14:textId="77777777" w:rsidTr="00BF3B45">
        <w:tblPrEx>
          <w:tblCellMar>
            <w:left w:w="57" w:type="dxa"/>
            <w:right w:w="57" w:type="dxa"/>
          </w:tblCellMar>
        </w:tblPrEx>
        <w:trPr>
          <w:trHeight w:val="1134"/>
        </w:trPr>
        <w:tc>
          <w:tcPr>
            <w:tcW w:w="2978" w:type="dxa"/>
          </w:tcPr>
          <w:p w14:paraId="066E7C3B" w14:textId="77777777" w:rsidR="00704295" w:rsidRPr="002B7D5A" w:rsidRDefault="00704295" w:rsidP="00426A57">
            <w:pPr>
              <w:spacing w:before="120" w:after="120"/>
              <w:rPr>
                <w:sz w:val="22"/>
                <w:szCs w:val="22"/>
              </w:rPr>
            </w:pPr>
            <w:r w:rsidRPr="002B7D5A">
              <w:rPr>
                <w:sz w:val="22"/>
                <w:szCs w:val="22"/>
              </w:rPr>
              <w:t>“The voice of children with SEND in our local area is not captured and used to influence change.</w:t>
            </w:r>
          </w:p>
          <w:p w14:paraId="57A0A72B" w14:textId="77777777" w:rsidR="00704295" w:rsidRPr="002B7D5A" w:rsidRDefault="00704295" w:rsidP="00426A57">
            <w:pPr>
              <w:spacing w:before="120" w:after="120"/>
              <w:rPr>
                <w:sz w:val="22"/>
                <w:szCs w:val="22"/>
              </w:rPr>
            </w:pPr>
            <w:r w:rsidRPr="002B7D5A">
              <w:rPr>
                <w:sz w:val="22"/>
                <w:szCs w:val="22"/>
              </w:rPr>
              <w:t>“SEND is a low priority.”</w:t>
            </w:r>
          </w:p>
        </w:tc>
        <w:tc>
          <w:tcPr>
            <w:tcW w:w="3685" w:type="dxa"/>
          </w:tcPr>
          <w:p w14:paraId="4939FE41" w14:textId="77777777" w:rsidR="009216C4" w:rsidRPr="002B7D5A" w:rsidRDefault="009216C4" w:rsidP="002B7D5A">
            <w:pPr>
              <w:spacing w:before="120" w:after="120"/>
              <w:rPr>
                <w:sz w:val="22"/>
                <w:szCs w:val="22"/>
              </w:rPr>
            </w:pPr>
            <w:r w:rsidRPr="002B7D5A">
              <w:rPr>
                <w:sz w:val="22"/>
                <w:szCs w:val="22"/>
              </w:rPr>
              <w:t xml:space="preserve">Impower conducted a review of SEND education </w:t>
            </w:r>
            <w:proofErr w:type="gramStart"/>
            <w:r w:rsidRPr="002B7D5A">
              <w:rPr>
                <w:sz w:val="22"/>
                <w:szCs w:val="22"/>
              </w:rPr>
              <w:t>services</w:t>
            </w:r>
            <w:proofErr w:type="gramEnd"/>
          </w:p>
          <w:p w14:paraId="50DBD117" w14:textId="77777777" w:rsidR="00704295" w:rsidRPr="002B7D5A" w:rsidRDefault="00704295" w:rsidP="002B7D5A">
            <w:pPr>
              <w:spacing w:before="120" w:after="120"/>
              <w:rPr>
                <w:sz w:val="22"/>
                <w:szCs w:val="22"/>
              </w:rPr>
            </w:pPr>
            <w:r w:rsidRPr="002B7D5A">
              <w:rPr>
                <w:sz w:val="22"/>
                <w:szCs w:val="22"/>
              </w:rPr>
              <w:t>SEND has been identified as a priority for the union between North East Lincolnshire Council and North East Lincolnshire Clinical Commissioning Group</w:t>
            </w:r>
          </w:p>
          <w:p w14:paraId="1BF13227" w14:textId="77777777" w:rsidR="00704295" w:rsidRPr="002B7D5A" w:rsidRDefault="00704295" w:rsidP="00426A57">
            <w:pPr>
              <w:spacing w:before="120" w:after="120"/>
              <w:rPr>
                <w:sz w:val="22"/>
                <w:szCs w:val="22"/>
              </w:rPr>
            </w:pPr>
            <w:r w:rsidRPr="002B7D5A">
              <w:rPr>
                <w:sz w:val="22"/>
                <w:szCs w:val="22"/>
              </w:rPr>
              <w:t xml:space="preserve">Undertaken </w:t>
            </w:r>
            <w:r w:rsidR="002B7D5A">
              <w:rPr>
                <w:sz w:val="22"/>
                <w:szCs w:val="22"/>
              </w:rPr>
              <w:t>phase 1 of a</w:t>
            </w:r>
            <w:r w:rsidRPr="002B7D5A">
              <w:rPr>
                <w:sz w:val="22"/>
                <w:szCs w:val="22"/>
              </w:rPr>
              <w:t xml:space="preserve"> Health Needs Assessment for vulnerable children including those with SEND so we better understand their </w:t>
            </w:r>
            <w:proofErr w:type="gramStart"/>
            <w:r w:rsidRPr="002B7D5A">
              <w:rPr>
                <w:sz w:val="22"/>
                <w:szCs w:val="22"/>
              </w:rPr>
              <w:t>needs</w:t>
            </w:r>
            <w:proofErr w:type="gramEnd"/>
          </w:p>
          <w:p w14:paraId="0F1DD0FF" w14:textId="77777777" w:rsidR="00704295" w:rsidRPr="002B7D5A" w:rsidRDefault="00704295" w:rsidP="002B7D5A">
            <w:pPr>
              <w:spacing w:before="120" w:after="120"/>
              <w:rPr>
                <w:sz w:val="22"/>
                <w:szCs w:val="22"/>
              </w:rPr>
            </w:pPr>
            <w:r w:rsidRPr="002B7D5A">
              <w:rPr>
                <w:sz w:val="22"/>
                <w:szCs w:val="22"/>
              </w:rPr>
              <w:t xml:space="preserve">Held a co-production event which fed into the development of the union’s Engagement Strategy.  </w:t>
            </w:r>
          </w:p>
          <w:p w14:paraId="05E77D6A" w14:textId="77777777" w:rsidR="00704295" w:rsidRPr="002B7D5A" w:rsidRDefault="00704295" w:rsidP="00592281">
            <w:pPr>
              <w:spacing w:before="120" w:after="120"/>
              <w:rPr>
                <w:sz w:val="22"/>
                <w:szCs w:val="22"/>
              </w:rPr>
            </w:pPr>
            <w:r w:rsidRPr="002B7D5A">
              <w:rPr>
                <w:sz w:val="22"/>
                <w:szCs w:val="22"/>
              </w:rPr>
              <w:t xml:space="preserve">Increased resources for SEND by recruiting, a strategic lead for SEND, a local offer co-ordinator, a designated clinical officer and additional EHCP </w:t>
            </w:r>
            <w:proofErr w:type="gramStart"/>
            <w:r w:rsidRPr="002B7D5A">
              <w:rPr>
                <w:sz w:val="22"/>
                <w:szCs w:val="22"/>
              </w:rPr>
              <w:t>co-ordinators</w:t>
            </w:r>
            <w:proofErr w:type="gramEnd"/>
          </w:p>
          <w:p w14:paraId="1CC2F685" w14:textId="77777777" w:rsidR="00704295" w:rsidRPr="002B7D5A" w:rsidRDefault="00704295" w:rsidP="00426A57">
            <w:pPr>
              <w:spacing w:before="120" w:after="120"/>
              <w:rPr>
                <w:sz w:val="22"/>
                <w:szCs w:val="22"/>
              </w:rPr>
            </w:pPr>
            <w:r w:rsidRPr="002B7D5A">
              <w:rPr>
                <w:sz w:val="22"/>
                <w:szCs w:val="22"/>
              </w:rPr>
              <w:lastRenderedPageBreak/>
              <w:t>Set up a new governance process for reporting of progress on the written statement of action to the SEND Executive Board and the Union Leadership Team</w:t>
            </w:r>
          </w:p>
          <w:p w14:paraId="1A94B953" w14:textId="04EADE4D" w:rsidR="00AF749E" w:rsidRDefault="00704295" w:rsidP="00AF749E">
            <w:pPr>
              <w:spacing w:before="120" w:after="120"/>
              <w:rPr>
                <w:sz w:val="22"/>
                <w:szCs w:val="22"/>
              </w:rPr>
            </w:pPr>
            <w:r w:rsidRPr="002B7D5A">
              <w:rPr>
                <w:sz w:val="22"/>
                <w:szCs w:val="22"/>
              </w:rPr>
              <w:t>Provided updates to the Children and Lifelong Learning Scrutiny Panel</w:t>
            </w:r>
            <w:r w:rsidR="00AF749E">
              <w:rPr>
                <w:sz w:val="22"/>
                <w:szCs w:val="22"/>
              </w:rPr>
              <w:t xml:space="preserve"> </w:t>
            </w:r>
          </w:p>
          <w:p w14:paraId="7E7809D4" w14:textId="77777777" w:rsidR="00704295" w:rsidRPr="002B7D5A" w:rsidRDefault="00704295" w:rsidP="006A4975">
            <w:pPr>
              <w:spacing w:before="120" w:after="120"/>
              <w:rPr>
                <w:sz w:val="22"/>
                <w:szCs w:val="22"/>
              </w:rPr>
            </w:pPr>
          </w:p>
        </w:tc>
        <w:tc>
          <w:tcPr>
            <w:tcW w:w="4110" w:type="dxa"/>
          </w:tcPr>
          <w:p w14:paraId="5E1E0F16" w14:textId="77777777" w:rsidR="009216C4" w:rsidRPr="002B7D5A" w:rsidRDefault="009216C4" w:rsidP="009216C4">
            <w:pPr>
              <w:spacing w:before="120" w:after="120"/>
              <w:rPr>
                <w:rFonts w:ascii="Corbel" w:eastAsiaTheme="majorEastAsia" w:hAnsi="Corbel" w:cstheme="majorBidi"/>
                <w:b/>
                <w:bCs/>
                <w:color w:val="365F91" w:themeColor="accent1" w:themeShade="BF"/>
                <w:sz w:val="22"/>
                <w:szCs w:val="22"/>
              </w:rPr>
            </w:pPr>
            <w:r w:rsidRPr="002B7D5A">
              <w:rPr>
                <w:rFonts w:ascii="Corbel" w:eastAsiaTheme="majorEastAsia" w:hAnsi="Corbel" w:cstheme="majorBidi"/>
                <w:b/>
                <w:bCs/>
                <w:color w:val="365F91" w:themeColor="accent1" w:themeShade="BF"/>
                <w:sz w:val="22"/>
                <w:szCs w:val="22"/>
              </w:rPr>
              <w:lastRenderedPageBreak/>
              <w:t>In 2020/2021</w:t>
            </w:r>
          </w:p>
          <w:p w14:paraId="4235AF9C" w14:textId="77777777" w:rsidR="009216C4" w:rsidRPr="002B7D5A" w:rsidRDefault="009216C4" w:rsidP="002B7D5A">
            <w:pPr>
              <w:spacing w:before="120" w:after="120"/>
              <w:rPr>
                <w:sz w:val="22"/>
                <w:szCs w:val="22"/>
              </w:rPr>
            </w:pPr>
            <w:r w:rsidRPr="002B7D5A">
              <w:rPr>
                <w:sz w:val="22"/>
                <w:szCs w:val="22"/>
              </w:rPr>
              <w:t xml:space="preserve">Implement phases 2 </w:t>
            </w:r>
            <w:r w:rsidR="002B7D5A" w:rsidRPr="002B7D5A">
              <w:rPr>
                <w:sz w:val="22"/>
                <w:szCs w:val="22"/>
              </w:rPr>
              <w:t xml:space="preserve">(how well are we meeting children’s needs) </w:t>
            </w:r>
            <w:r w:rsidRPr="002B7D5A">
              <w:rPr>
                <w:sz w:val="22"/>
                <w:szCs w:val="22"/>
              </w:rPr>
              <w:t>and 3</w:t>
            </w:r>
            <w:r w:rsidR="002B7D5A" w:rsidRPr="002B7D5A">
              <w:rPr>
                <w:sz w:val="22"/>
                <w:szCs w:val="22"/>
              </w:rPr>
              <w:t xml:space="preserve"> (optimising resilience)</w:t>
            </w:r>
            <w:r w:rsidRPr="002B7D5A">
              <w:rPr>
                <w:sz w:val="22"/>
                <w:szCs w:val="22"/>
              </w:rPr>
              <w:t xml:space="preserve"> of the Health Needs Assessment </w:t>
            </w:r>
          </w:p>
          <w:p w14:paraId="209ECDBD" w14:textId="687F7729" w:rsidR="002B7D5A" w:rsidRPr="002B7D5A" w:rsidRDefault="002B7D5A" w:rsidP="002B7D5A">
            <w:pPr>
              <w:spacing w:before="120" w:after="120"/>
              <w:rPr>
                <w:sz w:val="22"/>
                <w:szCs w:val="22"/>
              </w:rPr>
            </w:pPr>
            <w:r w:rsidRPr="002B7D5A">
              <w:rPr>
                <w:sz w:val="22"/>
                <w:szCs w:val="22"/>
              </w:rPr>
              <w:t xml:space="preserve">Review this joint commissioning plan based on intelligence gathered from phases 2 and 3 of the Health Needs Assessment and results of the annual SEND </w:t>
            </w:r>
            <w:proofErr w:type="gramStart"/>
            <w:r w:rsidRPr="002B7D5A">
              <w:rPr>
                <w:sz w:val="22"/>
                <w:szCs w:val="22"/>
              </w:rPr>
              <w:t>survey</w:t>
            </w:r>
            <w:proofErr w:type="gramEnd"/>
          </w:p>
          <w:p w14:paraId="07478BE1" w14:textId="77777777" w:rsidR="009216C4" w:rsidRPr="002B7D5A" w:rsidRDefault="00704295" w:rsidP="009216C4">
            <w:pPr>
              <w:spacing w:before="120" w:after="120"/>
              <w:rPr>
                <w:sz w:val="22"/>
                <w:szCs w:val="22"/>
              </w:rPr>
            </w:pPr>
            <w:r w:rsidRPr="002B7D5A">
              <w:rPr>
                <w:sz w:val="22"/>
                <w:szCs w:val="22"/>
              </w:rPr>
              <w:t xml:space="preserve">Develop a </w:t>
            </w:r>
            <w:r w:rsidR="002B7D5A" w:rsidRPr="002B7D5A">
              <w:rPr>
                <w:sz w:val="22"/>
                <w:szCs w:val="22"/>
              </w:rPr>
              <w:t xml:space="preserve">live </w:t>
            </w:r>
            <w:r w:rsidRPr="002B7D5A">
              <w:rPr>
                <w:sz w:val="22"/>
                <w:szCs w:val="22"/>
              </w:rPr>
              <w:t xml:space="preserve">joint data dashboard to collate key health, social care and education data and inform service </w:t>
            </w:r>
            <w:proofErr w:type="gramStart"/>
            <w:r w:rsidRPr="002B7D5A">
              <w:rPr>
                <w:sz w:val="22"/>
                <w:szCs w:val="22"/>
              </w:rPr>
              <w:t>monitoring</w:t>
            </w:r>
            <w:proofErr w:type="gramEnd"/>
            <w:r w:rsidR="009216C4" w:rsidRPr="002B7D5A">
              <w:rPr>
                <w:sz w:val="22"/>
                <w:szCs w:val="22"/>
              </w:rPr>
              <w:t xml:space="preserve"> </w:t>
            </w:r>
          </w:p>
          <w:p w14:paraId="3E702B0F" w14:textId="77777777" w:rsidR="00AF749E" w:rsidRDefault="002B7D5A" w:rsidP="009216C4">
            <w:pPr>
              <w:spacing w:before="120" w:after="120"/>
              <w:rPr>
                <w:sz w:val="22"/>
                <w:szCs w:val="22"/>
              </w:rPr>
            </w:pPr>
            <w:r w:rsidRPr="002B7D5A">
              <w:rPr>
                <w:sz w:val="22"/>
                <w:szCs w:val="22"/>
              </w:rPr>
              <w:t>Undertake an e</w:t>
            </w:r>
            <w:r w:rsidR="009216C4" w:rsidRPr="002B7D5A">
              <w:rPr>
                <w:sz w:val="22"/>
                <w:szCs w:val="22"/>
              </w:rPr>
              <w:t xml:space="preserve">valuation of SEND investment and outcomes for </w:t>
            </w:r>
            <w:r w:rsidRPr="002B7D5A">
              <w:rPr>
                <w:sz w:val="22"/>
                <w:szCs w:val="22"/>
              </w:rPr>
              <w:t xml:space="preserve">children and young </w:t>
            </w:r>
            <w:proofErr w:type="gramStart"/>
            <w:r w:rsidRPr="002B7D5A">
              <w:rPr>
                <w:sz w:val="22"/>
                <w:szCs w:val="22"/>
              </w:rPr>
              <w:t>people</w:t>
            </w:r>
            <w:proofErr w:type="gramEnd"/>
            <w:r w:rsidR="00AF749E">
              <w:rPr>
                <w:sz w:val="22"/>
                <w:szCs w:val="22"/>
              </w:rPr>
              <w:t xml:space="preserve"> </w:t>
            </w:r>
          </w:p>
          <w:p w14:paraId="5ECDDD66" w14:textId="4B134CA5" w:rsidR="009216C4" w:rsidRPr="002B7D5A" w:rsidRDefault="00AF749E" w:rsidP="009216C4">
            <w:pPr>
              <w:spacing w:before="120" w:after="120"/>
              <w:rPr>
                <w:sz w:val="22"/>
                <w:szCs w:val="22"/>
              </w:rPr>
            </w:pPr>
            <w:r>
              <w:rPr>
                <w:sz w:val="22"/>
                <w:szCs w:val="22"/>
              </w:rPr>
              <w:t xml:space="preserve">Review SEND sufficiency and develop an action plan to ensure sufficiency of </w:t>
            </w:r>
            <w:r>
              <w:rPr>
                <w:sz w:val="22"/>
                <w:szCs w:val="22"/>
              </w:rPr>
              <w:lastRenderedPageBreak/>
              <w:t xml:space="preserve">local places for children and young people with </w:t>
            </w:r>
            <w:proofErr w:type="gramStart"/>
            <w:r>
              <w:rPr>
                <w:sz w:val="22"/>
                <w:szCs w:val="22"/>
              </w:rPr>
              <w:t>SEND</w:t>
            </w:r>
            <w:proofErr w:type="gramEnd"/>
          </w:p>
          <w:p w14:paraId="1AB387C5" w14:textId="77777777" w:rsidR="002B7D5A" w:rsidRPr="002B7D5A" w:rsidRDefault="002B7D5A" w:rsidP="002B7D5A">
            <w:pPr>
              <w:spacing w:before="120" w:after="120"/>
              <w:rPr>
                <w:rFonts w:ascii="Corbel" w:eastAsiaTheme="majorEastAsia" w:hAnsi="Corbel" w:cstheme="majorBidi"/>
                <w:b/>
                <w:bCs/>
                <w:color w:val="365F91" w:themeColor="accent1" w:themeShade="BF"/>
                <w:sz w:val="22"/>
                <w:szCs w:val="22"/>
              </w:rPr>
            </w:pPr>
            <w:r w:rsidRPr="002B7D5A">
              <w:rPr>
                <w:rFonts w:ascii="Corbel" w:eastAsiaTheme="majorEastAsia" w:hAnsi="Corbel" w:cstheme="majorBidi"/>
                <w:b/>
                <w:bCs/>
                <w:color w:val="365F91" w:themeColor="accent1" w:themeShade="BF"/>
                <w:sz w:val="22"/>
                <w:szCs w:val="22"/>
              </w:rPr>
              <w:t>In 2021/2022</w:t>
            </w:r>
          </w:p>
          <w:p w14:paraId="746C51C0" w14:textId="2A95F648" w:rsidR="009216C4" w:rsidRPr="002B7D5A" w:rsidRDefault="002B7D5A" w:rsidP="009216C4">
            <w:pPr>
              <w:spacing w:before="120" w:after="120"/>
              <w:rPr>
                <w:sz w:val="22"/>
                <w:szCs w:val="22"/>
              </w:rPr>
            </w:pPr>
            <w:r w:rsidRPr="002B7D5A">
              <w:rPr>
                <w:sz w:val="22"/>
                <w:szCs w:val="22"/>
              </w:rPr>
              <w:t xml:space="preserve">Update </w:t>
            </w:r>
            <w:r w:rsidR="002C461C">
              <w:rPr>
                <w:sz w:val="22"/>
                <w:szCs w:val="22"/>
              </w:rPr>
              <w:t>SEND Joint Strategic Needs</w:t>
            </w:r>
            <w:r w:rsidRPr="002B7D5A">
              <w:rPr>
                <w:sz w:val="22"/>
                <w:szCs w:val="22"/>
              </w:rPr>
              <w:t xml:space="preserve"> Assessment</w:t>
            </w:r>
          </w:p>
          <w:p w14:paraId="7A893400" w14:textId="77777777" w:rsidR="00704295" w:rsidRPr="002B7D5A" w:rsidRDefault="002B7D5A" w:rsidP="002B7D5A">
            <w:pPr>
              <w:spacing w:before="120" w:after="120"/>
              <w:rPr>
                <w:sz w:val="22"/>
                <w:szCs w:val="22"/>
              </w:rPr>
            </w:pPr>
            <w:r w:rsidRPr="002B7D5A">
              <w:rPr>
                <w:sz w:val="22"/>
                <w:szCs w:val="22"/>
              </w:rPr>
              <w:t xml:space="preserve">Undertake a review of the possible causes of inequality in SEND (considering </w:t>
            </w:r>
            <w:r w:rsidR="009216C4" w:rsidRPr="002B7D5A">
              <w:rPr>
                <w:sz w:val="22"/>
                <w:szCs w:val="22"/>
              </w:rPr>
              <w:t>YOS, NEET, exclusions and attainment</w:t>
            </w:r>
            <w:r w:rsidRPr="002B7D5A">
              <w:rPr>
                <w:sz w:val="22"/>
                <w:szCs w:val="22"/>
              </w:rPr>
              <w:t>)</w:t>
            </w:r>
          </w:p>
          <w:p w14:paraId="7C9CCA93" w14:textId="77777777" w:rsidR="002B7D5A" w:rsidRPr="002B7D5A" w:rsidRDefault="002B7D5A" w:rsidP="002B7D5A">
            <w:pPr>
              <w:spacing w:before="120" w:after="120"/>
              <w:rPr>
                <w:rFonts w:ascii="Corbel" w:eastAsiaTheme="majorEastAsia" w:hAnsi="Corbel" w:cstheme="majorBidi"/>
                <w:b/>
                <w:bCs/>
                <w:color w:val="365F91" w:themeColor="accent1" w:themeShade="BF"/>
                <w:sz w:val="22"/>
                <w:szCs w:val="22"/>
              </w:rPr>
            </w:pPr>
            <w:r w:rsidRPr="002B7D5A">
              <w:rPr>
                <w:rFonts w:ascii="Corbel" w:eastAsiaTheme="majorEastAsia" w:hAnsi="Corbel" w:cstheme="majorBidi"/>
                <w:b/>
                <w:bCs/>
                <w:color w:val="365F91" w:themeColor="accent1" w:themeShade="BF"/>
                <w:sz w:val="22"/>
                <w:szCs w:val="22"/>
              </w:rPr>
              <w:t>In 2022/2023</w:t>
            </w:r>
          </w:p>
          <w:p w14:paraId="26145CDE" w14:textId="77777777" w:rsidR="002B7D5A" w:rsidRPr="002B7D5A" w:rsidRDefault="002B7D5A" w:rsidP="009216C4">
            <w:pPr>
              <w:spacing w:before="120" w:after="120"/>
              <w:rPr>
                <w:sz w:val="22"/>
                <w:szCs w:val="22"/>
              </w:rPr>
            </w:pPr>
            <w:r w:rsidRPr="002B7D5A">
              <w:rPr>
                <w:sz w:val="22"/>
                <w:szCs w:val="22"/>
              </w:rPr>
              <w:t>Review the Joint Commissioning Strategy based on intelligence gathered from above activity</w:t>
            </w:r>
          </w:p>
        </w:tc>
        <w:tc>
          <w:tcPr>
            <w:tcW w:w="3970" w:type="dxa"/>
          </w:tcPr>
          <w:p w14:paraId="763B870A" w14:textId="77777777" w:rsidR="00704295" w:rsidRDefault="00CD25C3" w:rsidP="002B7D5A">
            <w:pPr>
              <w:spacing w:before="120" w:after="120"/>
              <w:rPr>
                <w:sz w:val="22"/>
                <w:szCs w:val="22"/>
              </w:rPr>
            </w:pPr>
            <w:r>
              <w:rPr>
                <w:sz w:val="22"/>
                <w:szCs w:val="22"/>
              </w:rPr>
              <w:lastRenderedPageBreak/>
              <w:t xml:space="preserve">Number of complaints received (across NELC, CCG, NLAG and LPFT) in relation to SEND reduced year on </w:t>
            </w:r>
            <w:proofErr w:type="gramStart"/>
            <w:r>
              <w:rPr>
                <w:sz w:val="22"/>
                <w:szCs w:val="22"/>
              </w:rPr>
              <w:t>year</w:t>
            </w:r>
            <w:proofErr w:type="gramEnd"/>
          </w:p>
          <w:p w14:paraId="64B87507" w14:textId="77777777" w:rsidR="00CD25C3" w:rsidRDefault="00CD25C3" w:rsidP="002B7D5A">
            <w:pPr>
              <w:spacing w:before="120" w:after="120"/>
              <w:rPr>
                <w:sz w:val="22"/>
                <w:szCs w:val="22"/>
              </w:rPr>
            </w:pPr>
            <w:r>
              <w:rPr>
                <w:sz w:val="22"/>
                <w:szCs w:val="22"/>
              </w:rPr>
              <w:t xml:space="preserve">Number of EHCP </w:t>
            </w:r>
            <w:r w:rsidR="00705E34">
              <w:rPr>
                <w:sz w:val="22"/>
                <w:szCs w:val="22"/>
              </w:rPr>
              <w:t xml:space="preserve">mediations and </w:t>
            </w:r>
            <w:r>
              <w:rPr>
                <w:sz w:val="22"/>
                <w:szCs w:val="22"/>
              </w:rPr>
              <w:t xml:space="preserve">tribunals </w:t>
            </w:r>
            <w:proofErr w:type="gramStart"/>
            <w:r>
              <w:rPr>
                <w:sz w:val="22"/>
                <w:szCs w:val="22"/>
              </w:rPr>
              <w:t>reduced</w:t>
            </w:r>
            <w:proofErr w:type="gramEnd"/>
          </w:p>
          <w:p w14:paraId="136E8B0D" w14:textId="77777777" w:rsidR="00CD25C3" w:rsidRDefault="00CD25C3" w:rsidP="002B7D5A">
            <w:pPr>
              <w:spacing w:before="120" w:after="120"/>
              <w:rPr>
                <w:sz w:val="22"/>
                <w:szCs w:val="22"/>
              </w:rPr>
            </w:pPr>
            <w:r>
              <w:rPr>
                <w:sz w:val="22"/>
                <w:szCs w:val="22"/>
              </w:rPr>
              <w:t>Academic outcomes for CYP with SEND improved (KS1, KS2 and KS4)</w:t>
            </w:r>
          </w:p>
          <w:p w14:paraId="12D92EB8" w14:textId="77777777" w:rsidR="00705E34" w:rsidRDefault="00705E34" w:rsidP="002B7D5A">
            <w:pPr>
              <w:spacing w:before="120" w:after="120"/>
              <w:rPr>
                <w:sz w:val="22"/>
                <w:szCs w:val="22"/>
              </w:rPr>
            </w:pPr>
            <w:r>
              <w:rPr>
                <w:sz w:val="22"/>
                <w:szCs w:val="22"/>
              </w:rPr>
              <w:t>The average age of initial issue of EHCP reduces year on year (baseline to be determined)</w:t>
            </w:r>
          </w:p>
          <w:p w14:paraId="30E1F6C7" w14:textId="77777777" w:rsidR="00705E34" w:rsidRDefault="00705E34" w:rsidP="002B7D5A">
            <w:pPr>
              <w:spacing w:before="120" w:after="120"/>
              <w:rPr>
                <w:sz w:val="22"/>
                <w:szCs w:val="22"/>
              </w:rPr>
            </w:pPr>
          </w:p>
          <w:p w14:paraId="67C4F107" w14:textId="77777777" w:rsidR="00705E34" w:rsidRPr="002B7D5A" w:rsidRDefault="00705E34" w:rsidP="002B7D5A">
            <w:pPr>
              <w:spacing w:before="120" w:after="120"/>
              <w:rPr>
                <w:sz w:val="22"/>
                <w:szCs w:val="22"/>
              </w:rPr>
            </w:pPr>
          </w:p>
        </w:tc>
      </w:tr>
    </w:tbl>
    <w:p w14:paraId="333E0A33" w14:textId="77777777" w:rsidR="00BF3B45" w:rsidRDefault="00BF3B45"/>
    <w:p w14:paraId="6E1A0A56" w14:textId="77777777" w:rsidR="00704295" w:rsidRDefault="006F42CE" w:rsidP="00BF3B45">
      <w:pPr>
        <w:spacing w:after="0"/>
        <w:rPr>
          <w:rFonts w:ascii="Corbel" w:eastAsiaTheme="majorEastAsia" w:hAnsi="Corbel" w:cstheme="majorBidi"/>
          <w:bCs/>
          <w:color w:val="365F91" w:themeColor="accent1" w:themeShade="BF"/>
          <w:sz w:val="28"/>
          <w:szCs w:val="28"/>
        </w:rPr>
      </w:pPr>
      <w:r>
        <w:rPr>
          <w:rFonts w:ascii="Corbel" w:eastAsiaTheme="majorEastAsia" w:hAnsi="Corbel" w:cstheme="majorBidi"/>
          <w:bCs/>
          <w:color w:val="365F91" w:themeColor="accent1" w:themeShade="BF"/>
          <w:sz w:val="28"/>
          <w:szCs w:val="28"/>
        </w:rPr>
        <w:t>Identification and Assessment of SEND</w:t>
      </w:r>
    </w:p>
    <w:tbl>
      <w:tblPr>
        <w:tblStyle w:val="TableGrid"/>
        <w:tblW w:w="14743" w:type="dxa"/>
        <w:tblInd w:w="-289" w:type="dxa"/>
        <w:tblCellMar>
          <w:left w:w="57" w:type="dxa"/>
          <w:right w:w="57" w:type="dxa"/>
        </w:tblCellMar>
        <w:tblLook w:val="04A0" w:firstRow="1" w:lastRow="0" w:firstColumn="1" w:lastColumn="0" w:noHBand="0" w:noVBand="1"/>
      </w:tblPr>
      <w:tblGrid>
        <w:gridCol w:w="2978"/>
        <w:gridCol w:w="3685"/>
        <w:gridCol w:w="4111"/>
        <w:gridCol w:w="3969"/>
      </w:tblGrid>
      <w:tr w:rsidR="00BF3B45" w14:paraId="220A876D" w14:textId="77777777" w:rsidTr="00BF3B45">
        <w:trPr>
          <w:trHeight w:val="595"/>
        </w:trPr>
        <w:tc>
          <w:tcPr>
            <w:tcW w:w="2978" w:type="dxa"/>
          </w:tcPr>
          <w:p w14:paraId="780B6DD7" w14:textId="77777777" w:rsidR="00BF3B45" w:rsidRPr="00C72ECD" w:rsidRDefault="00BF3B45" w:rsidP="00BF3B45">
            <w:pPr>
              <w:spacing w:before="120" w:after="120"/>
            </w:pPr>
            <w:r w:rsidRPr="008C1142">
              <w:rPr>
                <w:rFonts w:ascii="Corbel" w:eastAsiaTheme="majorEastAsia" w:hAnsi="Corbel" w:cstheme="majorBidi"/>
                <w:b/>
                <w:bCs/>
                <w:color w:val="365F91" w:themeColor="accent1" w:themeShade="BF"/>
                <w:sz w:val="28"/>
                <w:szCs w:val="28"/>
              </w:rPr>
              <w:t>You Said…</w:t>
            </w:r>
          </w:p>
        </w:tc>
        <w:tc>
          <w:tcPr>
            <w:tcW w:w="3685" w:type="dxa"/>
          </w:tcPr>
          <w:p w14:paraId="6981C0D2" w14:textId="77777777" w:rsidR="00BF3B45" w:rsidRPr="00C72ECD" w:rsidRDefault="00BF3B45" w:rsidP="00BF3B45">
            <w:pPr>
              <w:spacing w:before="120" w:after="120"/>
            </w:pPr>
            <w:r w:rsidRPr="008C1142">
              <w:rPr>
                <w:rFonts w:ascii="Corbel" w:eastAsiaTheme="majorEastAsia" w:hAnsi="Corbel" w:cstheme="majorBidi"/>
                <w:b/>
                <w:bCs/>
                <w:color w:val="365F91" w:themeColor="accent1" w:themeShade="BF"/>
                <w:sz w:val="28"/>
                <w:szCs w:val="28"/>
              </w:rPr>
              <w:t>We Did…</w:t>
            </w:r>
          </w:p>
        </w:tc>
        <w:tc>
          <w:tcPr>
            <w:tcW w:w="4111" w:type="dxa"/>
          </w:tcPr>
          <w:p w14:paraId="31CF31E6" w14:textId="77777777" w:rsidR="00BF3B45" w:rsidRPr="00C72ECD" w:rsidRDefault="00BF3B45" w:rsidP="00BF3B45">
            <w:pPr>
              <w:spacing w:before="120" w:after="120"/>
            </w:pPr>
            <w:r>
              <w:rPr>
                <w:rFonts w:ascii="Corbel" w:eastAsiaTheme="majorEastAsia" w:hAnsi="Corbel" w:cstheme="majorBidi"/>
                <w:b/>
                <w:bCs/>
                <w:color w:val="365F91" w:themeColor="accent1" w:themeShade="BF"/>
                <w:sz w:val="28"/>
                <w:szCs w:val="28"/>
              </w:rPr>
              <w:t>What next…</w:t>
            </w:r>
          </w:p>
        </w:tc>
        <w:tc>
          <w:tcPr>
            <w:tcW w:w="3969" w:type="dxa"/>
          </w:tcPr>
          <w:p w14:paraId="74BA16D3" w14:textId="77777777" w:rsidR="00BF3B45" w:rsidRPr="00C72ECD" w:rsidRDefault="00BF3B45" w:rsidP="00BF3B45">
            <w:pPr>
              <w:spacing w:before="120" w:after="120"/>
            </w:pPr>
            <w:r>
              <w:rPr>
                <w:rFonts w:ascii="Corbel" w:eastAsiaTheme="majorEastAsia" w:hAnsi="Corbel" w:cstheme="majorBidi"/>
                <w:b/>
                <w:bCs/>
                <w:color w:val="365F91" w:themeColor="accent1" w:themeShade="BF"/>
                <w:sz w:val="28"/>
                <w:szCs w:val="28"/>
              </w:rPr>
              <w:t>Impact measures</w:t>
            </w:r>
          </w:p>
        </w:tc>
      </w:tr>
      <w:tr w:rsidR="00BF3B45" w14:paraId="6C90D9B0" w14:textId="77777777" w:rsidTr="00BF3B45">
        <w:trPr>
          <w:trHeight w:val="1134"/>
        </w:trPr>
        <w:tc>
          <w:tcPr>
            <w:tcW w:w="2978" w:type="dxa"/>
          </w:tcPr>
          <w:p w14:paraId="08FA344C" w14:textId="77777777" w:rsidR="00BF3B45" w:rsidRPr="00BF3B45" w:rsidRDefault="00BF3B45" w:rsidP="00BF3B45">
            <w:pPr>
              <w:spacing w:before="120" w:after="120"/>
              <w:rPr>
                <w:sz w:val="22"/>
              </w:rPr>
            </w:pPr>
            <w:r w:rsidRPr="00BF3B45">
              <w:rPr>
                <w:sz w:val="22"/>
              </w:rPr>
              <w:t>“I have done 3 single assessments for the Access Pathway. They have all been lost or the person leading the referral has left. I have given up trying to get help.”</w:t>
            </w:r>
          </w:p>
          <w:p w14:paraId="01B4F6F8" w14:textId="77777777" w:rsidR="00BF3B45" w:rsidRPr="00BF3B45" w:rsidRDefault="00BF3B45" w:rsidP="00BF3B45">
            <w:pPr>
              <w:spacing w:before="120" w:after="120"/>
              <w:rPr>
                <w:sz w:val="22"/>
              </w:rPr>
            </w:pPr>
            <w:r w:rsidRPr="00BF3B45">
              <w:rPr>
                <w:sz w:val="22"/>
              </w:rPr>
              <w:t>“I feel that parents are confused with what the pathway is actually for.”</w:t>
            </w:r>
          </w:p>
          <w:p w14:paraId="167333C8" w14:textId="77777777" w:rsidR="00BF3B45" w:rsidRPr="00BF3B45" w:rsidRDefault="00BF3B45" w:rsidP="00BF3B45">
            <w:pPr>
              <w:spacing w:before="120" w:after="120"/>
              <w:rPr>
                <w:sz w:val="22"/>
              </w:rPr>
            </w:pPr>
            <w:r w:rsidRPr="00BF3B45">
              <w:rPr>
                <w:sz w:val="22"/>
              </w:rPr>
              <w:t xml:space="preserve">“Parents believe that the panel was not looking at the history of the child as part of their decision-making. This led to the panel suggesting avenues that had already </w:t>
            </w:r>
            <w:r w:rsidRPr="00BF3B45">
              <w:rPr>
                <w:sz w:val="22"/>
              </w:rPr>
              <w:lastRenderedPageBreak/>
              <w:t xml:space="preserve">been </w:t>
            </w:r>
            <w:proofErr w:type="gramStart"/>
            <w:r w:rsidRPr="00BF3B45">
              <w:rPr>
                <w:sz w:val="22"/>
              </w:rPr>
              <w:t>used, or</w:t>
            </w:r>
            <w:proofErr w:type="gramEnd"/>
            <w:r w:rsidRPr="00BF3B45">
              <w:rPr>
                <w:sz w:val="22"/>
              </w:rPr>
              <w:t xml:space="preserve"> had already proved unsuitable.”</w:t>
            </w:r>
          </w:p>
        </w:tc>
        <w:tc>
          <w:tcPr>
            <w:tcW w:w="3685" w:type="dxa"/>
          </w:tcPr>
          <w:p w14:paraId="5C962F29" w14:textId="77777777" w:rsidR="00BF3B45" w:rsidRPr="00BF3B45" w:rsidRDefault="00BF3B45" w:rsidP="00BF3B45">
            <w:pPr>
              <w:spacing w:before="120" w:after="120"/>
              <w:rPr>
                <w:sz w:val="22"/>
              </w:rPr>
            </w:pPr>
            <w:r w:rsidRPr="00BF3B45">
              <w:rPr>
                <w:sz w:val="22"/>
              </w:rPr>
              <w:lastRenderedPageBreak/>
              <w:t>Asked Healthwatch to undertake an independent review of the Access Pathway process</w:t>
            </w:r>
          </w:p>
          <w:p w14:paraId="089C2EE2" w14:textId="77777777" w:rsidR="00BF3B45" w:rsidRPr="00BF3B45" w:rsidRDefault="00BF3B45" w:rsidP="00BF3B45">
            <w:pPr>
              <w:spacing w:before="120" w:after="120"/>
              <w:rPr>
                <w:sz w:val="22"/>
              </w:rPr>
            </w:pPr>
            <w:r w:rsidRPr="00BF3B45">
              <w:rPr>
                <w:sz w:val="22"/>
              </w:rPr>
              <w:t xml:space="preserve">Received and accepted a petition to remove the Access </w:t>
            </w:r>
            <w:proofErr w:type="gramStart"/>
            <w:r w:rsidRPr="00BF3B45">
              <w:rPr>
                <w:sz w:val="22"/>
              </w:rPr>
              <w:t>Pathway</w:t>
            </w:r>
            <w:proofErr w:type="gramEnd"/>
          </w:p>
          <w:p w14:paraId="6ABF58A9" w14:textId="77777777" w:rsidR="00BF3B45" w:rsidRPr="00BF3B45" w:rsidRDefault="00BF3B45" w:rsidP="00BF3B45">
            <w:pPr>
              <w:spacing w:before="120" w:after="120"/>
              <w:rPr>
                <w:sz w:val="22"/>
              </w:rPr>
            </w:pPr>
            <w:r w:rsidRPr="00BF3B45">
              <w:rPr>
                <w:sz w:val="22"/>
              </w:rPr>
              <w:t>Worked with families to develop a new approach to the identification, assessment of need and support.  Gained cabinet approval to prototype the new process with families.</w:t>
            </w:r>
          </w:p>
          <w:p w14:paraId="49B92CF3" w14:textId="77777777" w:rsidR="00BF3B45" w:rsidRPr="00BF3B45" w:rsidRDefault="00BF3B45" w:rsidP="00BF3B45">
            <w:pPr>
              <w:spacing w:before="120" w:after="120"/>
              <w:rPr>
                <w:sz w:val="22"/>
              </w:rPr>
            </w:pPr>
            <w:r w:rsidRPr="00BF3B45">
              <w:rPr>
                <w:sz w:val="22"/>
              </w:rPr>
              <w:t xml:space="preserve">Developed a new feedback and complaints </w:t>
            </w:r>
            <w:proofErr w:type="gramStart"/>
            <w:r w:rsidRPr="00BF3B45">
              <w:rPr>
                <w:sz w:val="22"/>
              </w:rPr>
              <w:t>process</w:t>
            </w:r>
            <w:proofErr w:type="gramEnd"/>
          </w:p>
          <w:p w14:paraId="5FFE5326" w14:textId="77777777" w:rsidR="00BF3B45" w:rsidRPr="00BF3B45" w:rsidRDefault="00BF3B45" w:rsidP="00BF3B45">
            <w:pPr>
              <w:spacing w:before="120" w:after="120"/>
              <w:rPr>
                <w:sz w:val="22"/>
              </w:rPr>
            </w:pPr>
            <w:r w:rsidRPr="00BF3B45">
              <w:rPr>
                <w:sz w:val="22"/>
              </w:rPr>
              <w:lastRenderedPageBreak/>
              <w:t xml:space="preserve">Recruited a new co-ordinator for the </w:t>
            </w:r>
            <w:proofErr w:type="gramStart"/>
            <w:r w:rsidRPr="00BF3B45">
              <w:rPr>
                <w:sz w:val="22"/>
              </w:rPr>
              <w:t>pathway</w:t>
            </w:r>
            <w:proofErr w:type="gramEnd"/>
          </w:p>
          <w:p w14:paraId="3AC8AFB9" w14:textId="77777777" w:rsidR="00BF3B45" w:rsidRPr="00BF3B45" w:rsidRDefault="00BF3B45" w:rsidP="00BF3B45">
            <w:pPr>
              <w:spacing w:before="120" w:after="120"/>
              <w:rPr>
                <w:sz w:val="22"/>
              </w:rPr>
            </w:pPr>
            <w:r w:rsidRPr="00BF3B45">
              <w:rPr>
                <w:sz w:val="22"/>
              </w:rPr>
              <w:t xml:space="preserve">Co-produced a new referral form with families and a self-referral process with NELPFF and SENDIASS. </w:t>
            </w:r>
          </w:p>
          <w:p w14:paraId="400A1AA8" w14:textId="0F1F5C4F" w:rsidR="00BF3B45" w:rsidRPr="00BF3B45" w:rsidRDefault="00BF3B45" w:rsidP="00BF3B45">
            <w:pPr>
              <w:spacing w:before="120" w:after="120"/>
              <w:rPr>
                <w:sz w:val="22"/>
              </w:rPr>
            </w:pPr>
          </w:p>
        </w:tc>
        <w:tc>
          <w:tcPr>
            <w:tcW w:w="4111" w:type="dxa"/>
          </w:tcPr>
          <w:p w14:paraId="5EAD7FB0" w14:textId="77777777" w:rsidR="00BF3B45" w:rsidRPr="002B7D5A" w:rsidRDefault="00BF3B45" w:rsidP="00BF3B45">
            <w:pPr>
              <w:spacing w:before="120" w:after="120"/>
              <w:rPr>
                <w:rFonts w:ascii="Corbel" w:eastAsiaTheme="majorEastAsia" w:hAnsi="Corbel" w:cstheme="majorBidi"/>
                <w:b/>
                <w:bCs/>
                <w:color w:val="365F91" w:themeColor="accent1" w:themeShade="BF"/>
                <w:sz w:val="22"/>
                <w:szCs w:val="22"/>
              </w:rPr>
            </w:pPr>
            <w:r w:rsidRPr="002B7D5A">
              <w:rPr>
                <w:rFonts w:ascii="Corbel" w:eastAsiaTheme="majorEastAsia" w:hAnsi="Corbel" w:cstheme="majorBidi"/>
                <w:b/>
                <w:bCs/>
                <w:color w:val="365F91" w:themeColor="accent1" w:themeShade="BF"/>
                <w:sz w:val="22"/>
                <w:szCs w:val="22"/>
              </w:rPr>
              <w:lastRenderedPageBreak/>
              <w:t>In 2020/2021</w:t>
            </w:r>
          </w:p>
          <w:p w14:paraId="410868EA" w14:textId="77777777" w:rsidR="00BF3B45" w:rsidRPr="00BF3B45" w:rsidRDefault="00BF3B45" w:rsidP="00BF3B45">
            <w:pPr>
              <w:spacing w:before="120" w:after="120"/>
              <w:rPr>
                <w:sz w:val="22"/>
              </w:rPr>
            </w:pPr>
            <w:r w:rsidRPr="00BF3B45">
              <w:rPr>
                <w:sz w:val="22"/>
              </w:rPr>
              <w:t xml:space="preserve">Undertake a prototype of the new process to help learn and grow the model with family journeys so that the new model is co-produced and can be effectively </w:t>
            </w:r>
            <w:proofErr w:type="gramStart"/>
            <w:r w:rsidRPr="00BF3B45">
              <w:rPr>
                <w:sz w:val="22"/>
              </w:rPr>
              <w:t>commissioned</w:t>
            </w:r>
            <w:proofErr w:type="gramEnd"/>
          </w:p>
          <w:p w14:paraId="7AADBB03" w14:textId="77777777" w:rsidR="00BF3B45" w:rsidRPr="00BF3B45" w:rsidRDefault="00BF3B45" w:rsidP="00BF3B45">
            <w:pPr>
              <w:spacing w:before="120" w:after="120"/>
              <w:rPr>
                <w:sz w:val="22"/>
              </w:rPr>
            </w:pPr>
            <w:r w:rsidRPr="00BF3B45">
              <w:rPr>
                <w:sz w:val="22"/>
              </w:rPr>
              <w:t xml:space="preserve">Develop guidance and videos to explain the new </w:t>
            </w:r>
            <w:proofErr w:type="gramStart"/>
            <w:r w:rsidRPr="00BF3B45">
              <w:rPr>
                <w:sz w:val="22"/>
              </w:rPr>
              <w:t>process</w:t>
            </w:r>
            <w:proofErr w:type="gramEnd"/>
          </w:p>
          <w:p w14:paraId="75EC5268" w14:textId="36736B95" w:rsidR="00BF3B45" w:rsidRDefault="00BF3B45" w:rsidP="00BF3B45">
            <w:pPr>
              <w:spacing w:before="120" w:after="120"/>
              <w:rPr>
                <w:sz w:val="22"/>
              </w:rPr>
            </w:pPr>
            <w:r w:rsidRPr="00BF3B45">
              <w:rPr>
                <w:sz w:val="22"/>
              </w:rPr>
              <w:t xml:space="preserve">Implement new complaints </w:t>
            </w:r>
            <w:proofErr w:type="gramStart"/>
            <w:r w:rsidRPr="00BF3B45">
              <w:rPr>
                <w:sz w:val="22"/>
              </w:rPr>
              <w:t>process</w:t>
            </w:r>
            <w:proofErr w:type="gramEnd"/>
          </w:p>
          <w:p w14:paraId="04F2F6B8" w14:textId="2AE5B203" w:rsidR="002C461C" w:rsidRDefault="002C461C" w:rsidP="00BF3B45">
            <w:pPr>
              <w:spacing w:before="120" w:after="120"/>
              <w:rPr>
                <w:sz w:val="22"/>
              </w:rPr>
            </w:pPr>
            <w:r>
              <w:rPr>
                <w:sz w:val="22"/>
              </w:rPr>
              <w:t xml:space="preserve">Re-shape SEN support services in schools for Autistic Spectrum Conditions and Physical Disabilities to ensure a consistent quality delivery </w:t>
            </w:r>
            <w:proofErr w:type="gramStart"/>
            <w:r>
              <w:rPr>
                <w:sz w:val="22"/>
              </w:rPr>
              <w:t>model</w:t>
            </w:r>
            <w:proofErr w:type="gramEnd"/>
            <w:r>
              <w:rPr>
                <w:sz w:val="22"/>
              </w:rPr>
              <w:t xml:space="preserve"> </w:t>
            </w:r>
          </w:p>
          <w:p w14:paraId="0622446A" w14:textId="77777777" w:rsidR="00BF3B45" w:rsidRPr="002B7D5A" w:rsidRDefault="00BF3B45" w:rsidP="00BF3B45">
            <w:pPr>
              <w:spacing w:before="120" w:after="120"/>
              <w:rPr>
                <w:rFonts w:ascii="Corbel" w:eastAsiaTheme="majorEastAsia" w:hAnsi="Corbel" w:cstheme="majorBidi"/>
                <w:b/>
                <w:bCs/>
                <w:color w:val="365F91" w:themeColor="accent1" w:themeShade="BF"/>
                <w:sz w:val="22"/>
                <w:szCs w:val="22"/>
              </w:rPr>
            </w:pPr>
            <w:r w:rsidRPr="002B7D5A">
              <w:rPr>
                <w:rFonts w:ascii="Corbel" w:eastAsiaTheme="majorEastAsia" w:hAnsi="Corbel" w:cstheme="majorBidi"/>
                <w:b/>
                <w:bCs/>
                <w:color w:val="365F91" w:themeColor="accent1" w:themeShade="BF"/>
                <w:sz w:val="22"/>
                <w:szCs w:val="22"/>
              </w:rPr>
              <w:lastRenderedPageBreak/>
              <w:t>In 2021/2022</w:t>
            </w:r>
          </w:p>
          <w:p w14:paraId="6BA747E2" w14:textId="77777777" w:rsidR="00BF3B45" w:rsidRPr="00BF3B45" w:rsidRDefault="00BF3B45" w:rsidP="00BF3B45">
            <w:pPr>
              <w:spacing w:before="120" w:after="120"/>
              <w:rPr>
                <w:sz w:val="22"/>
              </w:rPr>
            </w:pPr>
            <w:r>
              <w:rPr>
                <w:sz w:val="22"/>
              </w:rPr>
              <w:t>Scale up staffing as required and i</w:t>
            </w:r>
            <w:r w:rsidRPr="00BF3B45">
              <w:rPr>
                <w:sz w:val="22"/>
              </w:rPr>
              <w:t>mplement the new</w:t>
            </w:r>
            <w:r>
              <w:rPr>
                <w:sz w:val="22"/>
              </w:rPr>
              <w:t xml:space="preserve"> </w:t>
            </w:r>
            <w:proofErr w:type="gramStart"/>
            <w:r>
              <w:rPr>
                <w:sz w:val="22"/>
              </w:rPr>
              <w:t>approach</w:t>
            </w:r>
            <w:proofErr w:type="gramEnd"/>
            <w:r w:rsidRPr="00BF3B45">
              <w:rPr>
                <w:sz w:val="22"/>
              </w:rPr>
              <w:t xml:space="preserve"> </w:t>
            </w:r>
          </w:p>
          <w:p w14:paraId="0B7D9DD8" w14:textId="77777777" w:rsidR="00BF3B45" w:rsidRPr="00BF3B45" w:rsidRDefault="00BF3B45" w:rsidP="00BF3B45">
            <w:pPr>
              <w:spacing w:before="120" w:after="120"/>
              <w:rPr>
                <w:sz w:val="22"/>
              </w:rPr>
            </w:pPr>
            <w:r w:rsidRPr="00BF3B45">
              <w:rPr>
                <w:sz w:val="22"/>
              </w:rPr>
              <w:t xml:space="preserve">Make sure the new process allows parents to be involved in discussions with professionals about their </w:t>
            </w:r>
            <w:proofErr w:type="gramStart"/>
            <w:r w:rsidRPr="00BF3B45">
              <w:rPr>
                <w:sz w:val="22"/>
              </w:rPr>
              <w:t>child</w:t>
            </w:r>
            <w:proofErr w:type="gramEnd"/>
          </w:p>
          <w:p w14:paraId="6D1D1AF1" w14:textId="77777777" w:rsidR="00BF3B45" w:rsidRPr="00BF3B45" w:rsidRDefault="00BF3B45" w:rsidP="00BF3B45">
            <w:pPr>
              <w:spacing w:before="120" w:after="120"/>
              <w:rPr>
                <w:sz w:val="22"/>
              </w:rPr>
            </w:pPr>
            <w:r w:rsidRPr="00BF3B45">
              <w:rPr>
                <w:sz w:val="22"/>
              </w:rPr>
              <w:t xml:space="preserve">Make sure that parents have access to a case co-ordinator / keyworker who can help them if they have a </w:t>
            </w:r>
            <w:proofErr w:type="gramStart"/>
            <w:r w:rsidRPr="00BF3B45">
              <w:rPr>
                <w:sz w:val="22"/>
              </w:rPr>
              <w:t>question</w:t>
            </w:r>
            <w:proofErr w:type="gramEnd"/>
          </w:p>
          <w:p w14:paraId="109F8797" w14:textId="77777777" w:rsidR="00BF3B45" w:rsidRPr="00BF3B45" w:rsidRDefault="00BF3B45" w:rsidP="00BF3B45">
            <w:pPr>
              <w:spacing w:before="120" w:after="120"/>
              <w:rPr>
                <w:sz w:val="22"/>
              </w:rPr>
            </w:pPr>
            <w:r w:rsidRPr="00BF3B45">
              <w:rPr>
                <w:sz w:val="22"/>
              </w:rPr>
              <w:t xml:space="preserve">Develop a communication plan about the new pathway so everyone understands </w:t>
            </w:r>
            <w:proofErr w:type="gramStart"/>
            <w:r w:rsidRPr="00BF3B45">
              <w:rPr>
                <w:sz w:val="22"/>
              </w:rPr>
              <w:t>it</w:t>
            </w:r>
            <w:proofErr w:type="gramEnd"/>
          </w:p>
          <w:p w14:paraId="53215F08" w14:textId="77777777" w:rsidR="008A4F0F" w:rsidRPr="008A4F0F" w:rsidRDefault="008A4F0F" w:rsidP="00BF3B45">
            <w:pPr>
              <w:spacing w:before="120" w:after="120"/>
              <w:rPr>
                <w:rFonts w:ascii="Corbel" w:eastAsiaTheme="majorEastAsia" w:hAnsi="Corbel" w:cstheme="majorBidi"/>
                <w:b/>
                <w:bCs/>
                <w:color w:val="365F91" w:themeColor="accent1" w:themeShade="BF"/>
                <w:sz w:val="22"/>
                <w:szCs w:val="22"/>
              </w:rPr>
            </w:pPr>
            <w:r>
              <w:rPr>
                <w:rFonts w:ascii="Corbel" w:eastAsiaTheme="majorEastAsia" w:hAnsi="Corbel" w:cstheme="majorBidi"/>
                <w:b/>
                <w:bCs/>
                <w:color w:val="365F91" w:themeColor="accent1" w:themeShade="BF"/>
                <w:sz w:val="22"/>
                <w:szCs w:val="22"/>
              </w:rPr>
              <w:t>In 2022/2023</w:t>
            </w:r>
          </w:p>
          <w:p w14:paraId="42479211" w14:textId="77777777" w:rsidR="00BF3B45" w:rsidRDefault="00BF3B45" w:rsidP="00BF3B45">
            <w:pPr>
              <w:spacing w:before="120" w:after="120"/>
              <w:rPr>
                <w:sz w:val="22"/>
              </w:rPr>
            </w:pPr>
            <w:r>
              <w:rPr>
                <w:sz w:val="22"/>
              </w:rPr>
              <w:t>Healthwatch to undertake an independent review of the new process</w:t>
            </w:r>
            <w:r w:rsidR="008A4F0F">
              <w:rPr>
                <w:sz w:val="22"/>
              </w:rPr>
              <w:t xml:space="preserve"> with </w:t>
            </w:r>
            <w:proofErr w:type="gramStart"/>
            <w:r w:rsidR="008A4F0F">
              <w:rPr>
                <w:sz w:val="22"/>
              </w:rPr>
              <w:t>families</w:t>
            </w:r>
            <w:proofErr w:type="gramEnd"/>
          </w:p>
          <w:p w14:paraId="4EBB800D" w14:textId="77777777" w:rsidR="008A4F0F" w:rsidRPr="00BF3B45" w:rsidRDefault="008A4F0F" w:rsidP="008A4F0F">
            <w:pPr>
              <w:spacing w:before="120" w:after="120"/>
              <w:rPr>
                <w:sz w:val="22"/>
              </w:rPr>
            </w:pPr>
            <w:r>
              <w:rPr>
                <w:sz w:val="22"/>
              </w:rPr>
              <w:t>Implement findings of independent review</w:t>
            </w:r>
          </w:p>
        </w:tc>
        <w:tc>
          <w:tcPr>
            <w:tcW w:w="3969" w:type="dxa"/>
          </w:tcPr>
          <w:p w14:paraId="0A2C3F74" w14:textId="77777777" w:rsidR="00BF3B45" w:rsidRDefault="00BF3B45" w:rsidP="00BF3B45">
            <w:pPr>
              <w:spacing w:before="120" w:after="120"/>
              <w:rPr>
                <w:sz w:val="22"/>
              </w:rPr>
            </w:pPr>
            <w:r>
              <w:rPr>
                <w:sz w:val="22"/>
              </w:rPr>
              <w:lastRenderedPageBreak/>
              <w:t>Number of complaints about the assessment process reduce year on year.</w:t>
            </w:r>
          </w:p>
          <w:p w14:paraId="5E8AF89D" w14:textId="77777777" w:rsidR="00BF3B45" w:rsidRDefault="00BF3B45" w:rsidP="00BF3B45">
            <w:pPr>
              <w:spacing w:before="120" w:after="120"/>
              <w:rPr>
                <w:sz w:val="22"/>
              </w:rPr>
            </w:pPr>
            <w:r>
              <w:rPr>
                <w:sz w:val="22"/>
              </w:rPr>
              <w:t>Waiting times for assessment reduce year on year.</w:t>
            </w:r>
          </w:p>
          <w:p w14:paraId="14709713" w14:textId="77777777" w:rsidR="00BF3B45" w:rsidRDefault="00BF3B45" w:rsidP="00BF3B45">
            <w:pPr>
              <w:spacing w:before="120" w:after="120"/>
              <w:rPr>
                <w:sz w:val="22"/>
              </w:rPr>
            </w:pPr>
            <w:r>
              <w:rPr>
                <w:sz w:val="22"/>
              </w:rPr>
              <w:t>Parental feedback on the new approach improves year on year.</w:t>
            </w:r>
          </w:p>
          <w:p w14:paraId="3E6066EE" w14:textId="77777777" w:rsidR="008A4F0F" w:rsidRDefault="008A4F0F" w:rsidP="008A4F0F">
            <w:pPr>
              <w:spacing w:before="120" w:after="120"/>
              <w:rPr>
                <w:sz w:val="22"/>
              </w:rPr>
            </w:pPr>
            <w:r>
              <w:rPr>
                <w:sz w:val="22"/>
              </w:rPr>
              <w:t>Gap between NELC and average numbers of cases of ASC closes.</w:t>
            </w:r>
          </w:p>
          <w:p w14:paraId="135986B0" w14:textId="77777777" w:rsidR="008A4F0F" w:rsidRPr="00BF3B45" w:rsidRDefault="008A4F0F" w:rsidP="008A4F0F">
            <w:pPr>
              <w:spacing w:before="120" w:after="120"/>
              <w:rPr>
                <w:sz w:val="22"/>
              </w:rPr>
            </w:pPr>
          </w:p>
        </w:tc>
      </w:tr>
    </w:tbl>
    <w:p w14:paraId="0BFC2748" w14:textId="77777777" w:rsidR="008A4F0F" w:rsidRDefault="008A4F0F"/>
    <w:p w14:paraId="0C565769" w14:textId="77777777" w:rsidR="00AF749E" w:rsidRDefault="00AF749E">
      <w:pPr>
        <w:rPr>
          <w:rFonts w:ascii="Corbel" w:eastAsiaTheme="majorEastAsia" w:hAnsi="Corbel" w:cstheme="majorBidi"/>
          <w:bCs/>
          <w:color w:val="365F91" w:themeColor="accent1" w:themeShade="BF"/>
          <w:sz w:val="28"/>
          <w:szCs w:val="28"/>
        </w:rPr>
      </w:pPr>
      <w:r>
        <w:rPr>
          <w:rFonts w:ascii="Corbel" w:eastAsiaTheme="majorEastAsia" w:hAnsi="Corbel" w:cstheme="majorBidi"/>
          <w:bCs/>
          <w:color w:val="365F91" w:themeColor="accent1" w:themeShade="BF"/>
          <w:sz w:val="28"/>
          <w:szCs w:val="28"/>
        </w:rPr>
        <w:br w:type="page"/>
      </w:r>
    </w:p>
    <w:p w14:paraId="637BAFD3" w14:textId="271C863B" w:rsidR="00BF3B45" w:rsidRDefault="008A4F0F" w:rsidP="00E44D6F">
      <w:pPr>
        <w:spacing w:after="0"/>
      </w:pPr>
      <w:r w:rsidRPr="00936DBC">
        <w:rPr>
          <w:rFonts w:ascii="Corbel" w:eastAsiaTheme="majorEastAsia" w:hAnsi="Corbel" w:cstheme="majorBidi"/>
          <w:bCs/>
          <w:color w:val="365F91" w:themeColor="accent1" w:themeShade="BF"/>
          <w:sz w:val="28"/>
          <w:szCs w:val="28"/>
        </w:rPr>
        <w:lastRenderedPageBreak/>
        <w:t>Early Years</w:t>
      </w:r>
    </w:p>
    <w:tbl>
      <w:tblPr>
        <w:tblStyle w:val="TableGrid"/>
        <w:tblW w:w="14743" w:type="dxa"/>
        <w:tblInd w:w="-289" w:type="dxa"/>
        <w:tblLook w:val="04A0" w:firstRow="1" w:lastRow="0" w:firstColumn="1" w:lastColumn="0" w:noHBand="0" w:noVBand="1"/>
      </w:tblPr>
      <w:tblGrid>
        <w:gridCol w:w="2978"/>
        <w:gridCol w:w="3685"/>
        <w:gridCol w:w="4111"/>
        <w:gridCol w:w="3969"/>
      </w:tblGrid>
      <w:tr w:rsidR="00E44D6F" w14:paraId="2D232200" w14:textId="77777777" w:rsidTr="00E44D6F">
        <w:trPr>
          <w:trHeight w:val="595"/>
        </w:trPr>
        <w:tc>
          <w:tcPr>
            <w:tcW w:w="2978" w:type="dxa"/>
          </w:tcPr>
          <w:p w14:paraId="1B15141C" w14:textId="77777777" w:rsidR="00E44D6F" w:rsidRPr="00C72ECD" w:rsidRDefault="00E44D6F" w:rsidP="00A93B93">
            <w:pPr>
              <w:spacing w:before="120" w:after="120"/>
            </w:pPr>
            <w:r w:rsidRPr="008C1142">
              <w:rPr>
                <w:rFonts w:ascii="Corbel" w:eastAsiaTheme="majorEastAsia" w:hAnsi="Corbel" w:cstheme="majorBidi"/>
                <w:b/>
                <w:bCs/>
                <w:color w:val="365F91" w:themeColor="accent1" w:themeShade="BF"/>
                <w:sz w:val="28"/>
                <w:szCs w:val="28"/>
              </w:rPr>
              <w:t>You Said…</w:t>
            </w:r>
          </w:p>
        </w:tc>
        <w:tc>
          <w:tcPr>
            <w:tcW w:w="3685" w:type="dxa"/>
          </w:tcPr>
          <w:p w14:paraId="12B14393" w14:textId="77777777" w:rsidR="00E44D6F" w:rsidRPr="00C72ECD" w:rsidRDefault="00E44D6F" w:rsidP="00A93B93">
            <w:pPr>
              <w:spacing w:before="120" w:after="120"/>
            </w:pPr>
            <w:r w:rsidRPr="008C1142">
              <w:rPr>
                <w:rFonts w:ascii="Corbel" w:eastAsiaTheme="majorEastAsia" w:hAnsi="Corbel" w:cstheme="majorBidi"/>
                <w:b/>
                <w:bCs/>
                <w:color w:val="365F91" w:themeColor="accent1" w:themeShade="BF"/>
                <w:sz w:val="28"/>
                <w:szCs w:val="28"/>
              </w:rPr>
              <w:t>We Did…</w:t>
            </w:r>
          </w:p>
        </w:tc>
        <w:tc>
          <w:tcPr>
            <w:tcW w:w="4111" w:type="dxa"/>
          </w:tcPr>
          <w:p w14:paraId="357A2A3B" w14:textId="77777777" w:rsidR="00E44D6F" w:rsidRPr="00C72ECD" w:rsidRDefault="00E44D6F" w:rsidP="00A93B93">
            <w:pPr>
              <w:spacing w:before="120" w:after="120"/>
            </w:pPr>
            <w:r>
              <w:rPr>
                <w:rFonts w:ascii="Corbel" w:eastAsiaTheme="majorEastAsia" w:hAnsi="Corbel" w:cstheme="majorBidi"/>
                <w:b/>
                <w:bCs/>
                <w:color w:val="365F91" w:themeColor="accent1" w:themeShade="BF"/>
                <w:sz w:val="28"/>
                <w:szCs w:val="28"/>
              </w:rPr>
              <w:t>What next…</w:t>
            </w:r>
          </w:p>
        </w:tc>
        <w:tc>
          <w:tcPr>
            <w:tcW w:w="3969" w:type="dxa"/>
          </w:tcPr>
          <w:p w14:paraId="2AB2EC61" w14:textId="77777777" w:rsidR="00E44D6F" w:rsidRPr="00C72ECD" w:rsidRDefault="00E44D6F" w:rsidP="00A93B93">
            <w:pPr>
              <w:spacing w:before="120" w:after="120"/>
            </w:pPr>
            <w:r>
              <w:rPr>
                <w:rFonts w:ascii="Corbel" w:eastAsiaTheme="majorEastAsia" w:hAnsi="Corbel" w:cstheme="majorBidi"/>
                <w:b/>
                <w:bCs/>
                <w:color w:val="365F91" w:themeColor="accent1" w:themeShade="BF"/>
                <w:sz w:val="28"/>
                <w:szCs w:val="28"/>
              </w:rPr>
              <w:t>Impact measures</w:t>
            </w:r>
          </w:p>
        </w:tc>
      </w:tr>
      <w:tr w:rsidR="00E44D6F" w14:paraId="17A7A765" w14:textId="77777777" w:rsidTr="00E44D6F">
        <w:tblPrEx>
          <w:tblCellMar>
            <w:left w:w="57" w:type="dxa"/>
            <w:right w:w="57" w:type="dxa"/>
          </w:tblCellMar>
        </w:tblPrEx>
        <w:trPr>
          <w:trHeight w:val="1134"/>
        </w:trPr>
        <w:tc>
          <w:tcPr>
            <w:tcW w:w="2978" w:type="dxa"/>
          </w:tcPr>
          <w:p w14:paraId="37DC2EE5" w14:textId="77777777" w:rsidR="00E44D6F" w:rsidRPr="00E44D6F" w:rsidRDefault="00E44D6F" w:rsidP="00A068CB">
            <w:pPr>
              <w:spacing w:before="120" w:after="120"/>
              <w:rPr>
                <w:sz w:val="22"/>
                <w:szCs w:val="22"/>
              </w:rPr>
            </w:pPr>
            <w:r w:rsidRPr="00E44D6F">
              <w:rPr>
                <w:sz w:val="22"/>
                <w:szCs w:val="22"/>
              </w:rPr>
              <w:t>“Settings do not talk to each other about their children as the move from one to the other.”</w:t>
            </w:r>
          </w:p>
          <w:p w14:paraId="14FFD951" w14:textId="77777777" w:rsidR="00E44D6F" w:rsidRPr="00E44D6F" w:rsidRDefault="00E44D6F" w:rsidP="00A068CB">
            <w:pPr>
              <w:spacing w:before="120" w:after="120"/>
              <w:rPr>
                <w:sz w:val="22"/>
                <w:szCs w:val="22"/>
              </w:rPr>
            </w:pPr>
            <w:r w:rsidRPr="00E44D6F">
              <w:rPr>
                <w:sz w:val="22"/>
                <w:szCs w:val="22"/>
              </w:rPr>
              <w:t>“It took too long for the CDC to see my child; It was too late to get things in place in time for starting reception class.</w:t>
            </w:r>
          </w:p>
          <w:p w14:paraId="3640AEE6" w14:textId="77777777" w:rsidR="00E44D6F" w:rsidRPr="00E44D6F" w:rsidRDefault="00E44D6F" w:rsidP="00A068CB">
            <w:pPr>
              <w:spacing w:before="120" w:after="120"/>
              <w:rPr>
                <w:sz w:val="22"/>
                <w:szCs w:val="22"/>
              </w:rPr>
            </w:pPr>
            <w:r w:rsidRPr="00E44D6F">
              <w:rPr>
                <w:sz w:val="22"/>
                <w:szCs w:val="22"/>
              </w:rPr>
              <w:t>“I am so stressed out because I don’t know where to get the help I really need.”</w:t>
            </w:r>
          </w:p>
        </w:tc>
        <w:tc>
          <w:tcPr>
            <w:tcW w:w="3685" w:type="dxa"/>
          </w:tcPr>
          <w:p w14:paraId="6A82896A" w14:textId="77777777" w:rsidR="00E44D6F" w:rsidRPr="00E44D6F" w:rsidRDefault="00E44D6F" w:rsidP="002B7D5A">
            <w:pPr>
              <w:spacing w:before="120" w:after="120"/>
              <w:rPr>
                <w:sz w:val="22"/>
                <w:szCs w:val="22"/>
              </w:rPr>
            </w:pPr>
            <w:r w:rsidRPr="00E44D6F">
              <w:rPr>
                <w:sz w:val="22"/>
                <w:szCs w:val="22"/>
              </w:rPr>
              <w:t xml:space="preserve">Developed </w:t>
            </w:r>
            <w:proofErr w:type="gramStart"/>
            <w:r w:rsidRPr="00E44D6F">
              <w:rPr>
                <w:sz w:val="22"/>
                <w:szCs w:val="22"/>
              </w:rPr>
              <w:t>an</w:t>
            </w:r>
            <w:proofErr w:type="gramEnd"/>
            <w:r w:rsidRPr="00E44D6F">
              <w:rPr>
                <w:sz w:val="22"/>
                <w:szCs w:val="22"/>
              </w:rPr>
              <w:t xml:space="preserve"> SEND Data Dashboard to inform service and improve outcomes for young children</w:t>
            </w:r>
          </w:p>
          <w:p w14:paraId="2CDE9BDF" w14:textId="77777777" w:rsidR="00E44D6F" w:rsidRPr="00E44D6F" w:rsidRDefault="00E44D6F" w:rsidP="002B7D5A">
            <w:pPr>
              <w:spacing w:before="120" w:after="120"/>
              <w:rPr>
                <w:sz w:val="22"/>
                <w:szCs w:val="22"/>
              </w:rPr>
            </w:pPr>
            <w:r w:rsidRPr="00E44D6F">
              <w:rPr>
                <w:sz w:val="22"/>
                <w:szCs w:val="22"/>
              </w:rPr>
              <w:t xml:space="preserve">Undertook a review of the Child Development Centre assessment processes including workshops, observations and parent interviews to help understand the </w:t>
            </w:r>
            <w:proofErr w:type="gramStart"/>
            <w:r w:rsidRPr="00E44D6F">
              <w:rPr>
                <w:sz w:val="22"/>
                <w:szCs w:val="22"/>
              </w:rPr>
              <w:t>journey</w:t>
            </w:r>
            <w:proofErr w:type="gramEnd"/>
          </w:p>
          <w:p w14:paraId="730E9738" w14:textId="77777777" w:rsidR="00E44D6F" w:rsidRPr="00E44D6F" w:rsidRDefault="00E44D6F" w:rsidP="002B7D5A">
            <w:pPr>
              <w:spacing w:before="120" w:after="120"/>
              <w:rPr>
                <w:sz w:val="22"/>
                <w:szCs w:val="22"/>
              </w:rPr>
            </w:pPr>
            <w:r w:rsidRPr="00E44D6F">
              <w:rPr>
                <w:sz w:val="22"/>
                <w:szCs w:val="22"/>
              </w:rPr>
              <w:t xml:space="preserve">A review of the healthy child programme to improve early identification of </w:t>
            </w:r>
            <w:proofErr w:type="gramStart"/>
            <w:r w:rsidRPr="00E44D6F">
              <w:rPr>
                <w:sz w:val="22"/>
                <w:szCs w:val="22"/>
              </w:rPr>
              <w:t>SEND</w:t>
            </w:r>
            <w:proofErr w:type="gramEnd"/>
          </w:p>
          <w:p w14:paraId="11CC3E0D" w14:textId="77777777" w:rsidR="00E44D6F" w:rsidRPr="00E44D6F" w:rsidRDefault="00E44D6F" w:rsidP="002B7D5A">
            <w:pPr>
              <w:spacing w:before="120" w:after="120"/>
              <w:rPr>
                <w:sz w:val="22"/>
                <w:szCs w:val="22"/>
              </w:rPr>
            </w:pPr>
            <w:r w:rsidRPr="00E44D6F">
              <w:rPr>
                <w:sz w:val="22"/>
                <w:szCs w:val="22"/>
              </w:rPr>
              <w:t xml:space="preserve">Undertaken a mapping exercise to identify gaps in support for under </w:t>
            </w:r>
            <w:proofErr w:type="gramStart"/>
            <w:r w:rsidRPr="00E44D6F">
              <w:rPr>
                <w:sz w:val="22"/>
                <w:szCs w:val="22"/>
              </w:rPr>
              <w:t>5s</w:t>
            </w:r>
            <w:proofErr w:type="gramEnd"/>
          </w:p>
          <w:p w14:paraId="63753231" w14:textId="77777777" w:rsidR="00E44D6F" w:rsidRPr="00E44D6F" w:rsidRDefault="00E44D6F" w:rsidP="002B7D5A">
            <w:pPr>
              <w:spacing w:before="120" w:after="120"/>
              <w:rPr>
                <w:sz w:val="22"/>
                <w:szCs w:val="22"/>
              </w:rPr>
            </w:pPr>
            <w:r w:rsidRPr="00E44D6F">
              <w:rPr>
                <w:sz w:val="22"/>
                <w:szCs w:val="22"/>
              </w:rPr>
              <w:t xml:space="preserve">Reviewed the early years (Portage) offer to ensure there is a full term of support following assessment at the </w:t>
            </w:r>
            <w:proofErr w:type="gramStart"/>
            <w:r w:rsidRPr="00E44D6F">
              <w:rPr>
                <w:sz w:val="22"/>
                <w:szCs w:val="22"/>
              </w:rPr>
              <w:t>CDC</w:t>
            </w:r>
            <w:proofErr w:type="gramEnd"/>
          </w:p>
          <w:p w14:paraId="221367DB" w14:textId="77777777" w:rsidR="00E44D6F" w:rsidRPr="00E44D6F" w:rsidRDefault="00E44D6F" w:rsidP="002B7D5A">
            <w:pPr>
              <w:spacing w:before="120" w:after="120"/>
              <w:rPr>
                <w:sz w:val="22"/>
                <w:szCs w:val="22"/>
              </w:rPr>
            </w:pPr>
          </w:p>
        </w:tc>
        <w:tc>
          <w:tcPr>
            <w:tcW w:w="4111" w:type="dxa"/>
          </w:tcPr>
          <w:p w14:paraId="5D83FF2B" w14:textId="77777777" w:rsidR="00E44D6F" w:rsidRPr="00E44D6F" w:rsidRDefault="00E44D6F" w:rsidP="00E44D6F">
            <w:pPr>
              <w:spacing w:before="120" w:after="120"/>
              <w:rPr>
                <w:rFonts w:ascii="Corbel" w:eastAsiaTheme="majorEastAsia" w:hAnsi="Corbel" w:cstheme="majorBidi"/>
                <w:b/>
                <w:bCs/>
                <w:color w:val="365F91" w:themeColor="accent1" w:themeShade="BF"/>
                <w:sz w:val="22"/>
                <w:szCs w:val="22"/>
              </w:rPr>
            </w:pPr>
            <w:r w:rsidRPr="00E44D6F">
              <w:rPr>
                <w:rFonts w:ascii="Corbel" w:eastAsiaTheme="majorEastAsia" w:hAnsi="Corbel" w:cstheme="majorBidi"/>
                <w:b/>
                <w:bCs/>
                <w:color w:val="365F91" w:themeColor="accent1" w:themeShade="BF"/>
                <w:sz w:val="22"/>
                <w:szCs w:val="22"/>
              </w:rPr>
              <w:t>In 2020/2021</w:t>
            </w:r>
          </w:p>
          <w:p w14:paraId="2BE100D2" w14:textId="77777777" w:rsidR="00E44D6F" w:rsidRPr="00E44D6F" w:rsidRDefault="00E44D6F" w:rsidP="002B7D5A">
            <w:pPr>
              <w:spacing w:before="120" w:after="120"/>
              <w:rPr>
                <w:sz w:val="22"/>
                <w:szCs w:val="22"/>
              </w:rPr>
            </w:pPr>
            <w:r w:rsidRPr="00E44D6F">
              <w:rPr>
                <w:sz w:val="22"/>
                <w:szCs w:val="22"/>
              </w:rPr>
              <w:t xml:space="preserve">Develop a business case to increase provision in the Child Development Centre, reduce waiting times and improve access to support for under </w:t>
            </w:r>
            <w:proofErr w:type="gramStart"/>
            <w:r w:rsidRPr="00E44D6F">
              <w:rPr>
                <w:sz w:val="22"/>
                <w:szCs w:val="22"/>
              </w:rPr>
              <w:t>5s</w:t>
            </w:r>
            <w:proofErr w:type="gramEnd"/>
          </w:p>
          <w:p w14:paraId="71E936DA" w14:textId="77777777" w:rsidR="00E44D6F" w:rsidRPr="00E44D6F" w:rsidRDefault="00E44D6F" w:rsidP="00E44D6F">
            <w:pPr>
              <w:spacing w:before="120" w:after="120"/>
              <w:rPr>
                <w:rFonts w:ascii="Corbel" w:eastAsiaTheme="majorEastAsia" w:hAnsi="Corbel" w:cstheme="majorBidi"/>
                <w:b/>
                <w:bCs/>
                <w:color w:val="365F91" w:themeColor="accent1" w:themeShade="BF"/>
                <w:sz w:val="22"/>
                <w:szCs w:val="22"/>
              </w:rPr>
            </w:pPr>
            <w:r w:rsidRPr="00E44D6F">
              <w:rPr>
                <w:rFonts w:ascii="Corbel" w:eastAsiaTheme="majorEastAsia" w:hAnsi="Corbel" w:cstheme="majorBidi"/>
                <w:b/>
                <w:bCs/>
                <w:color w:val="365F91" w:themeColor="accent1" w:themeShade="BF"/>
                <w:sz w:val="22"/>
                <w:szCs w:val="22"/>
              </w:rPr>
              <w:t>In 2021/2022</w:t>
            </w:r>
          </w:p>
          <w:p w14:paraId="1AEA3CBD" w14:textId="77777777" w:rsidR="00E44D6F" w:rsidRPr="00E44D6F" w:rsidRDefault="00E44D6F" w:rsidP="002B7D5A">
            <w:pPr>
              <w:spacing w:before="120" w:after="120"/>
              <w:rPr>
                <w:sz w:val="22"/>
                <w:szCs w:val="22"/>
              </w:rPr>
            </w:pPr>
            <w:r w:rsidRPr="00E44D6F">
              <w:rPr>
                <w:sz w:val="22"/>
                <w:szCs w:val="22"/>
              </w:rPr>
              <w:t xml:space="preserve">Monitor improved CDC service, develop service specification and monitoring process.  </w:t>
            </w:r>
          </w:p>
          <w:p w14:paraId="2728D5BC" w14:textId="77777777" w:rsidR="00E44D6F" w:rsidRPr="00E44D6F" w:rsidRDefault="00E44D6F" w:rsidP="002B7D5A">
            <w:pPr>
              <w:spacing w:before="120" w:after="120"/>
              <w:rPr>
                <w:sz w:val="22"/>
                <w:szCs w:val="22"/>
              </w:rPr>
            </w:pPr>
            <w:r w:rsidRPr="00E44D6F">
              <w:rPr>
                <w:sz w:val="22"/>
                <w:szCs w:val="22"/>
              </w:rPr>
              <w:t>Review Health Visiting ASQ3 so that SEN status is recorded age 2-2.5</w:t>
            </w:r>
          </w:p>
          <w:p w14:paraId="649C542D" w14:textId="77777777" w:rsidR="00E44D6F" w:rsidRPr="00E44D6F" w:rsidRDefault="00E44D6F" w:rsidP="002B7D5A">
            <w:pPr>
              <w:spacing w:before="120" w:after="120"/>
              <w:rPr>
                <w:sz w:val="22"/>
                <w:szCs w:val="22"/>
              </w:rPr>
            </w:pPr>
            <w:r w:rsidRPr="00E44D6F">
              <w:rPr>
                <w:sz w:val="22"/>
                <w:szCs w:val="22"/>
              </w:rPr>
              <w:t xml:space="preserve">Undertake an audit of SEND cases (including those that did not make a good level of development at EYFS) to identify opportunities for earlier identification, assessment and </w:t>
            </w:r>
            <w:proofErr w:type="gramStart"/>
            <w:r w:rsidRPr="00E44D6F">
              <w:rPr>
                <w:sz w:val="22"/>
                <w:szCs w:val="22"/>
              </w:rPr>
              <w:t>intervention</w:t>
            </w:r>
            <w:proofErr w:type="gramEnd"/>
          </w:p>
          <w:p w14:paraId="5C563C1B" w14:textId="77777777" w:rsidR="00E44D6F" w:rsidRPr="00E44D6F" w:rsidRDefault="00E44D6F" w:rsidP="00E44D6F">
            <w:pPr>
              <w:spacing w:before="120" w:after="120"/>
              <w:rPr>
                <w:rFonts w:ascii="Corbel" w:eastAsiaTheme="majorEastAsia" w:hAnsi="Corbel" w:cstheme="majorBidi"/>
                <w:b/>
                <w:bCs/>
                <w:color w:val="365F91" w:themeColor="accent1" w:themeShade="BF"/>
                <w:sz w:val="22"/>
                <w:szCs w:val="22"/>
              </w:rPr>
            </w:pPr>
            <w:r w:rsidRPr="00E44D6F">
              <w:rPr>
                <w:rFonts w:ascii="Corbel" w:eastAsiaTheme="majorEastAsia" w:hAnsi="Corbel" w:cstheme="majorBidi"/>
                <w:b/>
                <w:bCs/>
                <w:color w:val="365F91" w:themeColor="accent1" w:themeShade="BF"/>
                <w:sz w:val="22"/>
                <w:szCs w:val="22"/>
              </w:rPr>
              <w:t>In 2022/2023</w:t>
            </w:r>
          </w:p>
          <w:p w14:paraId="734CB804" w14:textId="77777777" w:rsidR="00E44D6F" w:rsidRPr="00E44D6F" w:rsidRDefault="00E44D6F" w:rsidP="002B7D5A">
            <w:pPr>
              <w:spacing w:before="120" w:after="120"/>
              <w:rPr>
                <w:sz w:val="22"/>
                <w:szCs w:val="22"/>
              </w:rPr>
            </w:pPr>
            <w:r w:rsidRPr="00E44D6F">
              <w:rPr>
                <w:sz w:val="22"/>
                <w:szCs w:val="22"/>
              </w:rPr>
              <w:t>Re-commission the assessment offer for under 5s in line with Access Pathway actions above</w:t>
            </w:r>
          </w:p>
          <w:p w14:paraId="613C53FB" w14:textId="77777777" w:rsidR="00E44D6F" w:rsidRPr="00E44D6F" w:rsidRDefault="00E44D6F" w:rsidP="002B7D5A">
            <w:pPr>
              <w:spacing w:before="120" w:after="120"/>
              <w:rPr>
                <w:sz w:val="22"/>
                <w:szCs w:val="22"/>
              </w:rPr>
            </w:pPr>
            <w:r w:rsidRPr="00E44D6F">
              <w:rPr>
                <w:sz w:val="22"/>
                <w:szCs w:val="22"/>
              </w:rPr>
              <w:t xml:space="preserve">Implement the SEND Charter Mark with early years </w:t>
            </w:r>
            <w:proofErr w:type="gramStart"/>
            <w:r w:rsidRPr="00E44D6F">
              <w:rPr>
                <w:sz w:val="22"/>
                <w:szCs w:val="22"/>
              </w:rPr>
              <w:t>settings</w:t>
            </w:r>
            <w:proofErr w:type="gramEnd"/>
          </w:p>
          <w:p w14:paraId="626EBEFD" w14:textId="77777777" w:rsidR="00E44D6F" w:rsidRPr="00E44D6F" w:rsidRDefault="00E44D6F" w:rsidP="00E44D6F">
            <w:pPr>
              <w:spacing w:before="120" w:after="120"/>
              <w:rPr>
                <w:sz w:val="22"/>
                <w:szCs w:val="22"/>
              </w:rPr>
            </w:pPr>
            <w:r w:rsidRPr="00E44D6F">
              <w:rPr>
                <w:sz w:val="22"/>
                <w:szCs w:val="22"/>
              </w:rPr>
              <w:t>Implement findings from early intervention audit</w:t>
            </w:r>
          </w:p>
        </w:tc>
        <w:tc>
          <w:tcPr>
            <w:tcW w:w="3969" w:type="dxa"/>
          </w:tcPr>
          <w:p w14:paraId="4DA1E4F3" w14:textId="77777777" w:rsidR="00E44D6F" w:rsidRPr="00E44D6F" w:rsidRDefault="00E44D6F" w:rsidP="00E44D6F">
            <w:pPr>
              <w:spacing w:before="120" w:after="120"/>
              <w:rPr>
                <w:sz w:val="22"/>
                <w:szCs w:val="22"/>
              </w:rPr>
            </w:pPr>
            <w:r w:rsidRPr="00E44D6F">
              <w:rPr>
                <w:sz w:val="22"/>
                <w:szCs w:val="22"/>
              </w:rPr>
              <w:t>The average age of initial issue of EHCP reduces year on year (baseline to be determined)</w:t>
            </w:r>
          </w:p>
          <w:p w14:paraId="56D90D7A" w14:textId="77777777" w:rsidR="00E44D6F" w:rsidRDefault="00E44D6F" w:rsidP="002B7D5A">
            <w:pPr>
              <w:spacing w:before="120" w:after="120"/>
              <w:rPr>
                <w:sz w:val="22"/>
                <w:szCs w:val="22"/>
              </w:rPr>
            </w:pPr>
            <w:r w:rsidRPr="00E44D6F">
              <w:rPr>
                <w:sz w:val="22"/>
                <w:szCs w:val="22"/>
              </w:rPr>
              <w:t xml:space="preserve">The average age of assessment is reduced year on year (baseline to be determined) </w:t>
            </w:r>
          </w:p>
          <w:p w14:paraId="5FE6DAEF" w14:textId="77777777" w:rsidR="00E44D6F" w:rsidRDefault="00E44D6F" w:rsidP="00E44D6F">
            <w:pPr>
              <w:spacing w:before="120" w:after="120"/>
              <w:rPr>
                <w:sz w:val="22"/>
              </w:rPr>
            </w:pPr>
            <w:r>
              <w:rPr>
                <w:sz w:val="22"/>
              </w:rPr>
              <w:t>Waiting times for assessment reduce year on year.</w:t>
            </w:r>
          </w:p>
          <w:p w14:paraId="3669E5F5" w14:textId="77777777" w:rsidR="00E44D6F" w:rsidRPr="00E44D6F" w:rsidRDefault="00E44D6F" w:rsidP="00AF749E">
            <w:pPr>
              <w:spacing w:before="120" w:after="120"/>
              <w:rPr>
                <w:sz w:val="22"/>
                <w:szCs w:val="22"/>
              </w:rPr>
            </w:pPr>
          </w:p>
        </w:tc>
      </w:tr>
    </w:tbl>
    <w:p w14:paraId="15CD9ACC" w14:textId="77777777" w:rsidR="00E44D6F" w:rsidRDefault="00E44D6F" w:rsidP="002B7D5A">
      <w:pPr>
        <w:spacing w:after="0" w:line="276" w:lineRule="auto"/>
        <w:jc w:val="both"/>
        <w:rPr>
          <w:rFonts w:ascii="Corbel" w:eastAsiaTheme="majorEastAsia" w:hAnsi="Corbel" w:cstheme="majorBidi"/>
          <w:bCs/>
          <w:color w:val="365F91" w:themeColor="accent1" w:themeShade="BF"/>
          <w:sz w:val="28"/>
          <w:szCs w:val="28"/>
        </w:rPr>
      </w:pPr>
    </w:p>
    <w:p w14:paraId="1BC9C3F1" w14:textId="77777777" w:rsidR="00AF749E" w:rsidRDefault="00AF749E">
      <w:pPr>
        <w:rPr>
          <w:rFonts w:ascii="Corbel" w:eastAsiaTheme="majorEastAsia" w:hAnsi="Corbel" w:cstheme="majorBidi"/>
          <w:bCs/>
          <w:color w:val="365F91" w:themeColor="accent1" w:themeShade="BF"/>
          <w:sz w:val="28"/>
          <w:szCs w:val="28"/>
        </w:rPr>
      </w:pPr>
      <w:r>
        <w:rPr>
          <w:rFonts w:ascii="Corbel" w:eastAsiaTheme="majorEastAsia" w:hAnsi="Corbel" w:cstheme="majorBidi"/>
          <w:bCs/>
          <w:color w:val="365F91" w:themeColor="accent1" w:themeShade="BF"/>
          <w:sz w:val="28"/>
          <w:szCs w:val="28"/>
        </w:rPr>
        <w:br w:type="page"/>
      </w:r>
    </w:p>
    <w:p w14:paraId="34B22D3E" w14:textId="3A8F0544" w:rsidR="002B7D5A" w:rsidRPr="00936DBC" w:rsidRDefault="00AF749E" w:rsidP="00AF749E">
      <w:pPr>
        <w:rPr>
          <w:rFonts w:ascii="Corbel" w:eastAsiaTheme="majorEastAsia" w:hAnsi="Corbel" w:cstheme="majorBidi"/>
          <w:bCs/>
          <w:color w:val="365F91" w:themeColor="accent1" w:themeShade="BF"/>
          <w:sz w:val="28"/>
          <w:szCs w:val="28"/>
        </w:rPr>
      </w:pPr>
      <w:r>
        <w:rPr>
          <w:rFonts w:ascii="Corbel" w:eastAsiaTheme="majorEastAsia" w:hAnsi="Corbel" w:cstheme="majorBidi"/>
          <w:bCs/>
          <w:color w:val="365F91" w:themeColor="accent1" w:themeShade="BF"/>
          <w:sz w:val="28"/>
          <w:szCs w:val="28"/>
        </w:rPr>
        <w:lastRenderedPageBreak/>
        <w:t>5</w:t>
      </w:r>
      <w:r w:rsidR="002B7D5A" w:rsidRPr="00936DBC">
        <w:rPr>
          <w:rFonts w:ascii="Corbel" w:eastAsiaTheme="majorEastAsia" w:hAnsi="Corbel" w:cstheme="majorBidi"/>
          <w:bCs/>
          <w:color w:val="365F91" w:themeColor="accent1" w:themeShade="BF"/>
          <w:sz w:val="28"/>
          <w:szCs w:val="28"/>
        </w:rPr>
        <w:t>-16 Education and Wider Outcomes</w:t>
      </w:r>
    </w:p>
    <w:tbl>
      <w:tblPr>
        <w:tblStyle w:val="TableGrid"/>
        <w:tblW w:w="14743" w:type="dxa"/>
        <w:tblInd w:w="-289" w:type="dxa"/>
        <w:tblLook w:val="04A0" w:firstRow="1" w:lastRow="0" w:firstColumn="1" w:lastColumn="0" w:noHBand="0" w:noVBand="1"/>
      </w:tblPr>
      <w:tblGrid>
        <w:gridCol w:w="2978"/>
        <w:gridCol w:w="3543"/>
        <w:gridCol w:w="4253"/>
        <w:gridCol w:w="3969"/>
      </w:tblGrid>
      <w:tr w:rsidR="006F42CE" w14:paraId="4E190EA2" w14:textId="77777777" w:rsidTr="006F42CE">
        <w:tc>
          <w:tcPr>
            <w:tcW w:w="2978" w:type="dxa"/>
          </w:tcPr>
          <w:p w14:paraId="327E7ECA" w14:textId="77777777" w:rsidR="006F42CE" w:rsidRPr="008C1142" w:rsidRDefault="006F42CE" w:rsidP="002B7D5A">
            <w:pPr>
              <w:spacing w:line="276" w:lineRule="auto"/>
              <w:jc w:val="both"/>
              <w:rPr>
                <w:rFonts w:ascii="Corbel" w:eastAsiaTheme="majorEastAsia" w:hAnsi="Corbel" w:cstheme="majorBidi"/>
                <w:b/>
                <w:bCs/>
                <w:color w:val="365F91" w:themeColor="accent1" w:themeShade="BF"/>
                <w:sz w:val="28"/>
                <w:szCs w:val="28"/>
              </w:rPr>
            </w:pPr>
            <w:r w:rsidRPr="008C1142">
              <w:rPr>
                <w:rFonts w:ascii="Corbel" w:eastAsiaTheme="majorEastAsia" w:hAnsi="Corbel" w:cstheme="majorBidi"/>
                <w:b/>
                <w:bCs/>
                <w:color w:val="365F91" w:themeColor="accent1" w:themeShade="BF"/>
                <w:sz w:val="28"/>
                <w:szCs w:val="28"/>
              </w:rPr>
              <w:t>You Said…</w:t>
            </w:r>
          </w:p>
        </w:tc>
        <w:tc>
          <w:tcPr>
            <w:tcW w:w="3543" w:type="dxa"/>
          </w:tcPr>
          <w:p w14:paraId="39D2C800" w14:textId="77777777" w:rsidR="006F42CE" w:rsidRPr="008C1142" w:rsidRDefault="006F42CE" w:rsidP="002B7D5A">
            <w:pPr>
              <w:spacing w:line="276" w:lineRule="auto"/>
              <w:jc w:val="both"/>
              <w:rPr>
                <w:rFonts w:ascii="Corbel" w:eastAsiaTheme="majorEastAsia" w:hAnsi="Corbel" w:cstheme="majorBidi"/>
                <w:b/>
                <w:bCs/>
                <w:color w:val="365F91" w:themeColor="accent1" w:themeShade="BF"/>
                <w:sz w:val="28"/>
                <w:szCs w:val="28"/>
              </w:rPr>
            </w:pPr>
            <w:r w:rsidRPr="008C1142">
              <w:rPr>
                <w:rFonts w:ascii="Corbel" w:eastAsiaTheme="majorEastAsia" w:hAnsi="Corbel" w:cstheme="majorBidi"/>
                <w:b/>
                <w:bCs/>
                <w:color w:val="365F91" w:themeColor="accent1" w:themeShade="BF"/>
                <w:sz w:val="28"/>
                <w:szCs w:val="28"/>
              </w:rPr>
              <w:t>We Did…</w:t>
            </w:r>
          </w:p>
        </w:tc>
        <w:tc>
          <w:tcPr>
            <w:tcW w:w="4253" w:type="dxa"/>
          </w:tcPr>
          <w:p w14:paraId="664F7FD0" w14:textId="77777777" w:rsidR="006F42CE" w:rsidRPr="008C1142" w:rsidRDefault="006F42CE" w:rsidP="002B7D5A">
            <w:pPr>
              <w:spacing w:line="276" w:lineRule="auto"/>
              <w:jc w:val="both"/>
              <w:rPr>
                <w:rFonts w:ascii="Corbel" w:eastAsiaTheme="majorEastAsia" w:hAnsi="Corbel" w:cstheme="majorBidi"/>
                <w:b/>
                <w:bCs/>
                <w:color w:val="365F91" w:themeColor="accent1" w:themeShade="BF"/>
                <w:sz w:val="28"/>
                <w:szCs w:val="28"/>
              </w:rPr>
            </w:pPr>
            <w:r>
              <w:rPr>
                <w:rFonts w:ascii="Corbel" w:eastAsiaTheme="majorEastAsia" w:hAnsi="Corbel" w:cstheme="majorBidi"/>
                <w:b/>
                <w:bCs/>
                <w:color w:val="365F91" w:themeColor="accent1" w:themeShade="BF"/>
                <w:sz w:val="28"/>
                <w:szCs w:val="28"/>
              </w:rPr>
              <w:t>What Next…</w:t>
            </w:r>
          </w:p>
        </w:tc>
        <w:tc>
          <w:tcPr>
            <w:tcW w:w="3969" w:type="dxa"/>
          </w:tcPr>
          <w:p w14:paraId="12E74A46" w14:textId="77777777" w:rsidR="006F42CE" w:rsidRPr="008C1142" w:rsidRDefault="006F42CE" w:rsidP="002B7D5A">
            <w:pPr>
              <w:spacing w:line="276" w:lineRule="auto"/>
              <w:jc w:val="both"/>
              <w:rPr>
                <w:rFonts w:ascii="Corbel" w:eastAsiaTheme="majorEastAsia" w:hAnsi="Corbel" w:cstheme="majorBidi"/>
                <w:b/>
                <w:bCs/>
                <w:color w:val="365F91" w:themeColor="accent1" w:themeShade="BF"/>
                <w:sz w:val="28"/>
                <w:szCs w:val="28"/>
              </w:rPr>
            </w:pPr>
            <w:r>
              <w:rPr>
                <w:rFonts w:ascii="Corbel" w:eastAsiaTheme="majorEastAsia" w:hAnsi="Corbel" w:cstheme="majorBidi"/>
                <w:b/>
                <w:bCs/>
                <w:color w:val="365F91" w:themeColor="accent1" w:themeShade="BF"/>
                <w:sz w:val="28"/>
                <w:szCs w:val="28"/>
              </w:rPr>
              <w:t>Impact measures</w:t>
            </w:r>
          </w:p>
        </w:tc>
      </w:tr>
      <w:tr w:rsidR="006F42CE" w14:paraId="43313E1D" w14:textId="77777777" w:rsidTr="006F42CE">
        <w:tc>
          <w:tcPr>
            <w:tcW w:w="2978" w:type="dxa"/>
          </w:tcPr>
          <w:p w14:paraId="32534753" w14:textId="77777777" w:rsidR="006F42CE" w:rsidRPr="006F42CE" w:rsidRDefault="006F42CE" w:rsidP="002B7D5A">
            <w:pPr>
              <w:spacing w:before="120" w:after="120"/>
              <w:rPr>
                <w:sz w:val="22"/>
                <w:szCs w:val="22"/>
              </w:rPr>
            </w:pPr>
            <w:r w:rsidRPr="006F42CE">
              <w:rPr>
                <w:sz w:val="22"/>
                <w:szCs w:val="22"/>
              </w:rPr>
              <w:t>“If school don’t think your child has SEND needs all doors are shut to you.”</w:t>
            </w:r>
          </w:p>
          <w:p w14:paraId="3FE41943" w14:textId="77777777" w:rsidR="006F42CE" w:rsidRPr="006F42CE" w:rsidRDefault="006F42CE" w:rsidP="002B7D5A">
            <w:pPr>
              <w:spacing w:before="120" w:after="120"/>
              <w:rPr>
                <w:sz w:val="22"/>
                <w:szCs w:val="22"/>
              </w:rPr>
            </w:pPr>
            <w:r w:rsidRPr="006F42CE">
              <w:rPr>
                <w:sz w:val="22"/>
                <w:szCs w:val="22"/>
              </w:rPr>
              <w:t xml:space="preserve">“My child is supposed to get SEN </w:t>
            </w:r>
            <w:proofErr w:type="gramStart"/>
            <w:r w:rsidRPr="006F42CE">
              <w:rPr>
                <w:sz w:val="22"/>
                <w:szCs w:val="22"/>
              </w:rPr>
              <w:t>support</w:t>
            </w:r>
            <w:proofErr w:type="gramEnd"/>
            <w:r w:rsidRPr="006F42CE">
              <w:rPr>
                <w:sz w:val="22"/>
                <w:szCs w:val="22"/>
              </w:rPr>
              <w:t xml:space="preserve"> but I don’t know what help he gets. I have never seen a “My plan” or anything.</w:t>
            </w:r>
          </w:p>
          <w:p w14:paraId="2CA9FE93" w14:textId="77777777" w:rsidR="006F42CE" w:rsidRPr="006F42CE" w:rsidRDefault="006F42CE" w:rsidP="002B7D5A">
            <w:pPr>
              <w:spacing w:before="120" w:after="120"/>
              <w:rPr>
                <w:sz w:val="22"/>
                <w:szCs w:val="22"/>
              </w:rPr>
            </w:pPr>
            <w:r w:rsidRPr="006F42CE">
              <w:rPr>
                <w:sz w:val="22"/>
                <w:szCs w:val="22"/>
              </w:rPr>
              <w:t>“My son has had repeated fixed and permanent exclusions, displayed challenging and violent behaviour but I cannot get either professional or social care help.”</w:t>
            </w:r>
          </w:p>
          <w:p w14:paraId="10982213" w14:textId="77777777" w:rsidR="006F42CE" w:rsidRPr="006F42CE" w:rsidRDefault="006F42CE" w:rsidP="002B7D5A">
            <w:pPr>
              <w:spacing w:before="120" w:after="120"/>
              <w:rPr>
                <w:sz w:val="22"/>
                <w:szCs w:val="22"/>
              </w:rPr>
            </w:pPr>
            <w:r w:rsidRPr="006F42CE">
              <w:rPr>
                <w:sz w:val="22"/>
                <w:szCs w:val="22"/>
              </w:rPr>
              <w:t>“Teachers do not have adequate training to deal with SEN effectively due to lack of understanding.”</w:t>
            </w:r>
          </w:p>
          <w:p w14:paraId="375FF01F" w14:textId="77777777" w:rsidR="006F42CE" w:rsidRPr="006F42CE" w:rsidRDefault="006F42CE" w:rsidP="002B7D5A">
            <w:pPr>
              <w:spacing w:before="120" w:after="120"/>
              <w:rPr>
                <w:sz w:val="22"/>
                <w:szCs w:val="22"/>
              </w:rPr>
            </w:pPr>
            <w:r w:rsidRPr="006F42CE">
              <w:rPr>
                <w:sz w:val="22"/>
                <w:szCs w:val="22"/>
              </w:rPr>
              <w:t>“I have to retell my child’s story every year to a new teacher.”</w:t>
            </w:r>
          </w:p>
          <w:p w14:paraId="768B9818" w14:textId="77777777" w:rsidR="006F42CE" w:rsidRPr="006F42CE" w:rsidRDefault="006F42CE" w:rsidP="002B7D5A">
            <w:pPr>
              <w:spacing w:before="120" w:after="120"/>
              <w:rPr>
                <w:sz w:val="22"/>
                <w:szCs w:val="22"/>
              </w:rPr>
            </w:pPr>
            <w:r w:rsidRPr="006F42CE">
              <w:rPr>
                <w:sz w:val="22"/>
                <w:szCs w:val="22"/>
              </w:rPr>
              <w:t xml:space="preserve">“I don’t know what an ECP is. I go to my meetings with my mum and my </w:t>
            </w:r>
            <w:proofErr w:type="gramStart"/>
            <w:r w:rsidRPr="006F42CE">
              <w:rPr>
                <w:sz w:val="22"/>
                <w:szCs w:val="22"/>
              </w:rPr>
              <w:t>teachers</w:t>
            </w:r>
            <w:proofErr w:type="gramEnd"/>
            <w:r w:rsidRPr="006F42CE">
              <w:rPr>
                <w:sz w:val="22"/>
                <w:szCs w:val="22"/>
              </w:rPr>
              <w:t xml:space="preserve"> but I don’t know what an EHC plan is.” (Y8)</w:t>
            </w:r>
          </w:p>
        </w:tc>
        <w:tc>
          <w:tcPr>
            <w:tcW w:w="3543" w:type="dxa"/>
          </w:tcPr>
          <w:p w14:paraId="6456D1D1" w14:textId="278BAAB3" w:rsidR="006F42CE" w:rsidRDefault="006F42CE" w:rsidP="002B7D5A">
            <w:pPr>
              <w:spacing w:before="120" w:after="120"/>
              <w:rPr>
                <w:sz w:val="22"/>
                <w:szCs w:val="22"/>
              </w:rPr>
            </w:pPr>
            <w:r w:rsidRPr="006F42CE">
              <w:rPr>
                <w:sz w:val="22"/>
                <w:szCs w:val="22"/>
              </w:rPr>
              <w:t xml:space="preserve">Co-produced and launch a new SEND Charter Mark to support a common vision of inclusion in our local </w:t>
            </w:r>
            <w:proofErr w:type="gramStart"/>
            <w:r w:rsidRPr="006F42CE">
              <w:rPr>
                <w:sz w:val="22"/>
                <w:szCs w:val="22"/>
              </w:rPr>
              <w:t>areas</w:t>
            </w:r>
            <w:proofErr w:type="gramEnd"/>
            <w:r w:rsidRPr="006F42CE">
              <w:rPr>
                <w:sz w:val="22"/>
                <w:szCs w:val="22"/>
              </w:rPr>
              <w:t xml:space="preserve"> services and education settings</w:t>
            </w:r>
          </w:p>
          <w:p w14:paraId="34204CA0" w14:textId="2587CACF" w:rsidR="005A1B99" w:rsidRDefault="00AF749E" w:rsidP="002B7D5A">
            <w:pPr>
              <w:spacing w:before="120" w:after="120"/>
              <w:rPr>
                <w:sz w:val="22"/>
                <w:szCs w:val="22"/>
              </w:rPr>
            </w:pPr>
            <w:r>
              <w:rPr>
                <w:sz w:val="22"/>
                <w:szCs w:val="22"/>
              </w:rPr>
              <w:t>Worked with schools and settings to develop a “</w:t>
            </w:r>
            <w:r w:rsidR="005A1B99">
              <w:rPr>
                <w:sz w:val="22"/>
                <w:szCs w:val="22"/>
              </w:rPr>
              <w:t xml:space="preserve">Together </w:t>
            </w:r>
            <w:proofErr w:type="gramStart"/>
            <w:r>
              <w:rPr>
                <w:sz w:val="22"/>
                <w:szCs w:val="22"/>
              </w:rPr>
              <w:t>F</w:t>
            </w:r>
            <w:r w:rsidR="005A1B99">
              <w:rPr>
                <w:sz w:val="22"/>
                <w:szCs w:val="22"/>
              </w:rPr>
              <w:t>or</w:t>
            </w:r>
            <w:proofErr w:type="gramEnd"/>
            <w:r w:rsidR="005A1B99">
              <w:rPr>
                <w:sz w:val="22"/>
                <w:szCs w:val="22"/>
              </w:rPr>
              <w:t xml:space="preserve"> </w:t>
            </w:r>
            <w:r>
              <w:rPr>
                <w:sz w:val="22"/>
                <w:szCs w:val="22"/>
              </w:rPr>
              <w:t>A</w:t>
            </w:r>
            <w:r w:rsidR="005A1B99">
              <w:rPr>
                <w:sz w:val="22"/>
                <w:szCs w:val="22"/>
              </w:rPr>
              <w:t>ll</w:t>
            </w:r>
            <w:r>
              <w:rPr>
                <w:sz w:val="22"/>
                <w:szCs w:val="22"/>
              </w:rPr>
              <w:t>” pledge which is a commitment between Children’s Services and Schools to improve outcomes for all students with a strand on SEND</w:t>
            </w:r>
          </w:p>
          <w:p w14:paraId="74875CE0" w14:textId="0324BA4F" w:rsidR="00AF749E" w:rsidRPr="006F42CE" w:rsidRDefault="00AF749E" w:rsidP="002B7D5A">
            <w:pPr>
              <w:spacing w:before="120" w:after="120"/>
              <w:rPr>
                <w:sz w:val="22"/>
                <w:szCs w:val="22"/>
              </w:rPr>
            </w:pPr>
            <w:r>
              <w:rPr>
                <w:sz w:val="22"/>
                <w:szCs w:val="22"/>
              </w:rPr>
              <w:t xml:space="preserve">Delivered training in schools on trauma informed </w:t>
            </w:r>
            <w:proofErr w:type="gramStart"/>
            <w:r>
              <w:rPr>
                <w:sz w:val="22"/>
                <w:szCs w:val="22"/>
              </w:rPr>
              <w:t>practice</w:t>
            </w:r>
            <w:proofErr w:type="gramEnd"/>
            <w:r>
              <w:rPr>
                <w:sz w:val="22"/>
                <w:szCs w:val="22"/>
              </w:rPr>
              <w:t xml:space="preserve"> </w:t>
            </w:r>
          </w:p>
          <w:p w14:paraId="71BC3DED" w14:textId="77777777" w:rsidR="006F42CE" w:rsidRPr="006F42CE" w:rsidRDefault="006F42CE" w:rsidP="002B7D5A">
            <w:pPr>
              <w:spacing w:before="120" w:after="120"/>
              <w:rPr>
                <w:sz w:val="22"/>
                <w:szCs w:val="22"/>
              </w:rPr>
            </w:pPr>
          </w:p>
        </w:tc>
        <w:tc>
          <w:tcPr>
            <w:tcW w:w="4253" w:type="dxa"/>
          </w:tcPr>
          <w:p w14:paraId="5DA0A8BA" w14:textId="77777777" w:rsidR="006F42CE" w:rsidRPr="00E44D6F" w:rsidRDefault="006F42CE" w:rsidP="006F42CE">
            <w:pPr>
              <w:spacing w:before="120" w:after="120"/>
              <w:rPr>
                <w:rFonts w:ascii="Corbel" w:eastAsiaTheme="majorEastAsia" w:hAnsi="Corbel" w:cstheme="majorBidi"/>
                <w:b/>
                <w:bCs/>
                <w:color w:val="365F91" w:themeColor="accent1" w:themeShade="BF"/>
                <w:sz w:val="22"/>
                <w:szCs w:val="22"/>
              </w:rPr>
            </w:pPr>
            <w:r w:rsidRPr="00E44D6F">
              <w:rPr>
                <w:rFonts w:ascii="Corbel" w:eastAsiaTheme="majorEastAsia" w:hAnsi="Corbel" w:cstheme="majorBidi"/>
                <w:b/>
                <w:bCs/>
                <w:color w:val="365F91" w:themeColor="accent1" w:themeShade="BF"/>
                <w:sz w:val="22"/>
                <w:szCs w:val="22"/>
              </w:rPr>
              <w:t>In 2020/2021</w:t>
            </w:r>
          </w:p>
          <w:p w14:paraId="7775DCAE" w14:textId="77777777" w:rsidR="006F42CE" w:rsidRPr="006F42CE" w:rsidRDefault="006F42CE" w:rsidP="002B7D5A">
            <w:pPr>
              <w:spacing w:before="120" w:after="120"/>
              <w:rPr>
                <w:sz w:val="22"/>
                <w:szCs w:val="22"/>
              </w:rPr>
            </w:pPr>
            <w:r w:rsidRPr="006F42CE">
              <w:rPr>
                <w:sz w:val="22"/>
                <w:szCs w:val="22"/>
              </w:rPr>
              <w:t>Roll out the SEND Charter toolkit</w:t>
            </w:r>
          </w:p>
          <w:p w14:paraId="7F9FFBBD" w14:textId="77777777" w:rsidR="006F42CE" w:rsidRPr="006F42CE" w:rsidRDefault="006F42CE" w:rsidP="002B7D5A">
            <w:pPr>
              <w:spacing w:before="120" w:after="120"/>
              <w:rPr>
                <w:sz w:val="22"/>
                <w:szCs w:val="22"/>
              </w:rPr>
            </w:pPr>
            <w:r w:rsidRPr="006F42CE">
              <w:rPr>
                <w:sz w:val="22"/>
                <w:szCs w:val="22"/>
              </w:rPr>
              <w:t xml:space="preserve">Undertake audits of the SEND Charter Mark to make sure schools and settings commit to inclusion of </w:t>
            </w:r>
            <w:proofErr w:type="gramStart"/>
            <w:r w:rsidRPr="006F42CE">
              <w:rPr>
                <w:sz w:val="22"/>
                <w:szCs w:val="22"/>
              </w:rPr>
              <w:t>SEND</w:t>
            </w:r>
            <w:proofErr w:type="gramEnd"/>
          </w:p>
          <w:p w14:paraId="37897DAB" w14:textId="77777777" w:rsidR="006F42CE" w:rsidRDefault="006F42CE" w:rsidP="002B7D5A">
            <w:pPr>
              <w:spacing w:before="120" w:after="120"/>
              <w:rPr>
                <w:sz w:val="22"/>
                <w:szCs w:val="22"/>
              </w:rPr>
            </w:pPr>
            <w:r w:rsidRPr="006F42CE">
              <w:rPr>
                <w:sz w:val="22"/>
                <w:szCs w:val="22"/>
              </w:rPr>
              <w:t xml:space="preserve">Develop a communications plan to share our successes and developments in SEND in the local </w:t>
            </w:r>
            <w:proofErr w:type="gramStart"/>
            <w:r w:rsidRPr="006F42CE">
              <w:rPr>
                <w:sz w:val="22"/>
                <w:szCs w:val="22"/>
              </w:rPr>
              <w:t>area</w:t>
            </w:r>
            <w:proofErr w:type="gramEnd"/>
          </w:p>
          <w:p w14:paraId="0B2A6264" w14:textId="77777777" w:rsidR="006F42CE" w:rsidRPr="00E44D6F" w:rsidRDefault="006F42CE" w:rsidP="006F42CE">
            <w:pPr>
              <w:spacing w:before="120" w:after="120"/>
              <w:rPr>
                <w:rFonts w:ascii="Corbel" w:eastAsiaTheme="majorEastAsia" w:hAnsi="Corbel" w:cstheme="majorBidi"/>
                <w:b/>
                <w:bCs/>
                <w:color w:val="365F91" w:themeColor="accent1" w:themeShade="BF"/>
                <w:sz w:val="22"/>
                <w:szCs w:val="22"/>
              </w:rPr>
            </w:pPr>
            <w:r w:rsidRPr="00E44D6F">
              <w:rPr>
                <w:rFonts w:ascii="Corbel" w:eastAsiaTheme="majorEastAsia" w:hAnsi="Corbel" w:cstheme="majorBidi"/>
                <w:b/>
                <w:bCs/>
                <w:color w:val="365F91" w:themeColor="accent1" w:themeShade="BF"/>
                <w:sz w:val="22"/>
                <w:szCs w:val="22"/>
              </w:rPr>
              <w:t>In 2021/2022</w:t>
            </w:r>
          </w:p>
          <w:p w14:paraId="740D4B73" w14:textId="77777777" w:rsidR="006F42CE" w:rsidRDefault="006F42CE" w:rsidP="002B7D5A">
            <w:pPr>
              <w:spacing w:before="120" w:after="120"/>
              <w:rPr>
                <w:sz w:val="22"/>
                <w:szCs w:val="22"/>
              </w:rPr>
            </w:pPr>
            <w:r w:rsidRPr="006F42CE">
              <w:rPr>
                <w:sz w:val="22"/>
                <w:szCs w:val="22"/>
              </w:rPr>
              <w:t xml:space="preserve">Develop </w:t>
            </w:r>
            <w:proofErr w:type="gramStart"/>
            <w:r w:rsidRPr="006F42CE">
              <w:rPr>
                <w:sz w:val="22"/>
                <w:szCs w:val="22"/>
              </w:rPr>
              <w:t>an</w:t>
            </w:r>
            <w:proofErr w:type="gramEnd"/>
            <w:r w:rsidRPr="006F42CE">
              <w:rPr>
                <w:sz w:val="22"/>
                <w:szCs w:val="22"/>
              </w:rPr>
              <w:t xml:space="preserve"> SEND Charter Mark for local businesses to sign up to</w:t>
            </w:r>
          </w:p>
          <w:p w14:paraId="3D1472AA" w14:textId="7BE70DEE" w:rsidR="004F4262" w:rsidRDefault="002C461C" w:rsidP="006F42CE">
            <w:pPr>
              <w:spacing w:before="120" w:after="120"/>
              <w:rPr>
                <w:sz w:val="22"/>
                <w:szCs w:val="22"/>
              </w:rPr>
            </w:pPr>
            <w:r>
              <w:rPr>
                <w:sz w:val="22"/>
                <w:szCs w:val="22"/>
              </w:rPr>
              <w:t>Review</w:t>
            </w:r>
            <w:r w:rsidR="004F4262">
              <w:rPr>
                <w:sz w:val="22"/>
                <w:szCs w:val="22"/>
              </w:rPr>
              <w:t xml:space="preserve"> inclusion work with the Primary and Secondary Behaviour and Attendance school Collaboratives (BAC)</w:t>
            </w:r>
          </w:p>
          <w:p w14:paraId="547FAF36" w14:textId="77777777" w:rsidR="006F42CE" w:rsidRPr="002B7D5A" w:rsidRDefault="006F42CE" w:rsidP="006F42CE">
            <w:pPr>
              <w:spacing w:before="120" w:after="120"/>
              <w:rPr>
                <w:sz w:val="22"/>
                <w:szCs w:val="22"/>
              </w:rPr>
            </w:pPr>
            <w:r w:rsidRPr="002B7D5A">
              <w:rPr>
                <w:sz w:val="22"/>
                <w:szCs w:val="22"/>
              </w:rPr>
              <w:t>Undertake a review of the possible causes of inequality in SEND (considering YOS, NEET, exclusions and attainment)</w:t>
            </w:r>
          </w:p>
          <w:p w14:paraId="41718116" w14:textId="77777777" w:rsidR="006F42CE" w:rsidRPr="00E44D6F" w:rsidRDefault="006F42CE" w:rsidP="006F42CE">
            <w:pPr>
              <w:spacing w:before="120" w:after="120"/>
              <w:rPr>
                <w:rFonts w:ascii="Corbel" w:eastAsiaTheme="majorEastAsia" w:hAnsi="Corbel" w:cstheme="majorBidi"/>
                <w:b/>
                <w:bCs/>
                <w:color w:val="365F91" w:themeColor="accent1" w:themeShade="BF"/>
                <w:sz w:val="22"/>
                <w:szCs w:val="22"/>
              </w:rPr>
            </w:pPr>
            <w:r w:rsidRPr="00E44D6F">
              <w:rPr>
                <w:rFonts w:ascii="Corbel" w:eastAsiaTheme="majorEastAsia" w:hAnsi="Corbel" w:cstheme="majorBidi"/>
                <w:b/>
                <w:bCs/>
                <w:color w:val="365F91" w:themeColor="accent1" w:themeShade="BF"/>
                <w:sz w:val="22"/>
                <w:szCs w:val="22"/>
              </w:rPr>
              <w:t>In 2022/2023</w:t>
            </w:r>
          </w:p>
          <w:p w14:paraId="3A71F3FF" w14:textId="77777777" w:rsidR="006F42CE" w:rsidRDefault="004F4262" w:rsidP="002B7D5A">
            <w:pPr>
              <w:spacing w:before="120" w:after="120"/>
              <w:rPr>
                <w:sz w:val="22"/>
                <w:szCs w:val="22"/>
              </w:rPr>
            </w:pPr>
            <w:r>
              <w:rPr>
                <w:sz w:val="22"/>
                <w:szCs w:val="22"/>
              </w:rPr>
              <w:t xml:space="preserve">Implement findings of the inequality </w:t>
            </w:r>
            <w:proofErr w:type="gramStart"/>
            <w:r>
              <w:rPr>
                <w:sz w:val="22"/>
                <w:szCs w:val="22"/>
              </w:rPr>
              <w:t>review</w:t>
            </w:r>
            <w:proofErr w:type="gramEnd"/>
          </w:p>
          <w:p w14:paraId="40AA50A8" w14:textId="77777777" w:rsidR="006F42CE" w:rsidRPr="006F42CE" w:rsidRDefault="004F4262" w:rsidP="004F4262">
            <w:pPr>
              <w:spacing w:before="120" w:after="120"/>
              <w:rPr>
                <w:sz w:val="22"/>
                <w:szCs w:val="22"/>
              </w:rPr>
            </w:pPr>
            <w:r>
              <w:rPr>
                <w:sz w:val="22"/>
                <w:szCs w:val="22"/>
              </w:rPr>
              <w:t>Develop a new School N</w:t>
            </w:r>
            <w:r w:rsidR="006F42CE" w:rsidRPr="006F42CE">
              <w:rPr>
                <w:sz w:val="22"/>
                <w:szCs w:val="22"/>
              </w:rPr>
              <w:t>ursing spec</w:t>
            </w:r>
            <w:r>
              <w:rPr>
                <w:sz w:val="22"/>
                <w:szCs w:val="22"/>
              </w:rPr>
              <w:t>ification</w:t>
            </w:r>
            <w:r w:rsidR="006F42CE" w:rsidRPr="006F42CE">
              <w:rPr>
                <w:sz w:val="22"/>
                <w:szCs w:val="22"/>
              </w:rPr>
              <w:t xml:space="preserve"> targeted (at those most at risk of poor outcomes) </w:t>
            </w:r>
          </w:p>
        </w:tc>
        <w:tc>
          <w:tcPr>
            <w:tcW w:w="3969" w:type="dxa"/>
          </w:tcPr>
          <w:p w14:paraId="60E520C2" w14:textId="77777777" w:rsidR="004F4262" w:rsidRDefault="004F4262" w:rsidP="004F4262">
            <w:pPr>
              <w:spacing w:before="120" w:after="120"/>
              <w:rPr>
                <w:sz w:val="22"/>
                <w:szCs w:val="22"/>
              </w:rPr>
            </w:pPr>
            <w:r>
              <w:rPr>
                <w:sz w:val="22"/>
                <w:szCs w:val="22"/>
              </w:rPr>
              <w:t>Academic outcomes for CYP with SEND improved (KS1, KS2 and KS4)</w:t>
            </w:r>
          </w:p>
          <w:p w14:paraId="5126A99D" w14:textId="77777777" w:rsidR="006F42CE" w:rsidRDefault="004F4262" w:rsidP="002B7D5A">
            <w:pPr>
              <w:spacing w:before="120" w:after="120"/>
              <w:rPr>
                <w:sz w:val="22"/>
                <w:szCs w:val="22"/>
              </w:rPr>
            </w:pPr>
            <w:r w:rsidRPr="00C16679">
              <w:rPr>
                <w:sz w:val="22"/>
                <w:szCs w:val="22"/>
              </w:rPr>
              <w:t>The percentage of parents reporting that they “agree with EHCP outcome” will increase (baseline 60% in 2020)</w:t>
            </w:r>
          </w:p>
          <w:p w14:paraId="5345BE88" w14:textId="77777777" w:rsidR="004F4262" w:rsidRDefault="004F4262" w:rsidP="002B7D5A">
            <w:pPr>
              <w:spacing w:before="120" w:after="120"/>
              <w:rPr>
                <w:sz w:val="22"/>
                <w:szCs w:val="22"/>
              </w:rPr>
            </w:pPr>
            <w:r>
              <w:rPr>
                <w:sz w:val="22"/>
                <w:szCs w:val="22"/>
              </w:rPr>
              <w:t xml:space="preserve">Numbers of fixed term and permanent exclusions for SEND reduce year on </w:t>
            </w:r>
            <w:proofErr w:type="gramStart"/>
            <w:r>
              <w:rPr>
                <w:sz w:val="22"/>
                <w:szCs w:val="22"/>
              </w:rPr>
              <w:t>year</w:t>
            </w:r>
            <w:proofErr w:type="gramEnd"/>
          </w:p>
          <w:p w14:paraId="35AB40B9" w14:textId="77777777" w:rsidR="004F4262" w:rsidRPr="00C16679" w:rsidRDefault="004F4262" w:rsidP="004F4262">
            <w:pPr>
              <w:spacing w:before="120" w:after="120"/>
              <w:rPr>
                <w:sz w:val="22"/>
                <w:szCs w:val="22"/>
              </w:rPr>
            </w:pPr>
            <w:r w:rsidRPr="00C16679">
              <w:rPr>
                <w:sz w:val="22"/>
                <w:szCs w:val="22"/>
              </w:rPr>
              <w:t xml:space="preserve">Percentage of </w:t>
            </w:r>
            <w:proofErr w:type="gramStart"/>
            <w:r w:rsidRPr="00C16679">
              <w:rPr>
                <w:sz w:val="22"/>
                <w:szCs w:val="22"/>
              </w:rPr>
              <w:t>19 year olds</w:t>
            </w:r>
            <w:proofErr w:type="gramEnd"/>
            <w:r w:rsidRPr="00C16679">
              <w:rPr>
                <w:sz w:val="22"/>
                <w:szCs w:val="22"/>
              </w:rPr>
              <w:t xml:space="preserve"> with SEN support or EHCP qualified to level 2 in English and Maths increases (baseline 21.9% 2017/18)</w:t>
            </w:r>
          </w:p>
          <w:p w14:paraId="05DEC078" w14:textId="77777777" w:rsidR="004F4262" w:rsidRDefault="004F4262" w:rsidP="002B7D5A">
            <w:pPr>
              <w:spacing w:before="120" w:after="120"/>
              <w:rPr>
                <w:sz w:val="22"/>
                <w:szCs w:val="22"/>
              </w:rPr>
            </w:pPr>
            <w:r>
              <w:rPr>
                <w:sz w:val="22"/>
                <w:szCs w:val="22"/>
              </w:rPr>
              <w:t>The percentage of parents that say “my child has been supposed to reach their goals (age 18)” increases year on year (baseline 61% 2020)</w:t>
            </w:r>
          </w:p>
          <w:p w14:paraId="4D8A651B" w14:textId="77777777" w:rsidR="004F4262" w:rsidRDefault="004F4262" w:rsidP="002B7D5A">
            <w:pPr>
              <w:spacing w:before="120" w:after="120"/>
              <w:rPr>
                <w:sz w:val="22"/>
                <w:szCs w:val="22"/>
              </w:rPr>
            </w:pPr>
            <w:r>
              <w:rPr>
                <w:sz w:val="22"/>
                <w:szCs w:val="22"/>
              </w:rPr>
              <w:t xml:space="preserve">Number of SEND known to the YOS reduces year on </w:t>
            </w:r>
            <w:proofErr w:type="gramStart"/>
            <w:r>
              <w:rPr>
                <w:sz w:val="22"/>
                <w:szCs w:val="22"/>
              </w:rPr>
              <w:t>year</w:t>
            </w:r>
            <w:proofErr w:type="gramEnd"/>
          </w:p>
          <w:p w14:paraId="51558869" w14:textId="77777777" w:rsidR="004F4262" w:rsidRDefault="004F4262" w:rsidP="002B7D5A">
            <w:pPr>
              <w:spacing w:before="120" w:after="120"/>
              <w:rPr>
                <w:sz w:val="22"/>
                <w:szCs w:val="22"/>
              </w:rPr>
            </w:pPr>
            <w:r>
              <w:rPr>
                <w:sz w:val="22"/>
                <w:szCs w:val="22"/>
              </w:rPr>
              <w:t xml:space="preserve">Number of SEND that are classified as NEET age 17 reduces year on </w:t>
            </w:r>
            <w:proofErr w:type="gramStart"/>
            <w:r>
              <w:rPr>
                <w:sz w:val="22"/>
                <w:szCs w:val="22"/>
              </w:rPr>
              <w:t>year</w:t>
            </w:r>
            <w:proofErr w:type="gramEnd"/>
          </w:p>
          <w:p w14:paraId="595F088C" w14:textId="77777777" w:rsidR="004F4262" w:rsidRDefault="004F4262" w:rsidP="002B7D5A">
            <w:pPr>
              <w:spacing w:before="120" w:after="120"/>
              <w:rPr>
                <w:sz w:val="22"/>
                <w:szCs w:val="22"/>
              </w:rPr>
            </w:pPr>
          </w:p>
          <w:p w14:paraId="2DD7CBFC" w14:textId="77777777" w:rsidR="004F4262" w:rsidRDefault="004F4262" w:rsidP="002B7D5A">
            <w:pPr>
              <w:spacing w:before="120" w:after="120"/>
              <w:rPr>
                <w:sz w:val="22"/>
                <w:szCs w:val="22"/>
              </w:rPr>
            </w:pPr>
          </w:p>
          <w:p w14:paraId="4AB95651" w14:textId="77777777" w:rsidR="004F4262" w:rsidRPr="006F42CE" w:rsidRDefault="004F4262" w:rsidP="002B7D5A">
            <w:pPr>
              <w:spacing w:before="120" w:after="120"/>
              <w:rPr>
                <w:sz w:val="22"/>
                <w:szCs w:val="22"/>
              </w:rPr>
            </w:pPr>
          </w:p>
        </w:tc>
      </w:tr>
    </w:tbl>
    <w:p w14:paraId="5328AC76" w14:textId="77777777" w:rsidR="00944345" w:rsidRDefault="00944345" w:rsidP="00AA36B8">
      <w:pPr>
        <w:sectPr w:rsidR="00944345" w:rsidSect="00D32EF7">
          <w:headerReference w:type="even" r:id="rId26"/>
          <w:headerReference w:type="default" r:id="rId27"/>
          <w:footerReference w:type="default" r:id="rId28"/>
          <w:headerReference w:type="first" r:id="rId29"/>
          <w:pgSz w:w="16838" w:h="11906" w:orient="landscape"/>
          <w:pgMar w:top="426" w:right="1440" w:bottom="851" w:left="1440" w:header="708" w:footer="708" w:gutter="0"/>
          <w:cols w:space="708"/>
          <w:docGrid w:linePitch="360"/>
        </w:sectPr>
      </w:pPr>
    </w:p>
    <w:p w14:paraId="5A6D011C" w14:textId="77777777" w:rsidR="00F42D17" w:rsidRPr="00D47E40" w:rsidRDefault="00F42D17" w:rsidP="00084692">
      <w:pPr>
        <w:pStyle w:val="Heading2"/>
        <w:rPr>
          <w:rFonts w:ascii="Corbel" w:hAnsi="Corbel"/>
          <w:color w:val="365F91" w:themeColor="accent1" w:themeShade="BF"/>
          <w:sz w:val="28"/>
          <w:szCs w:val="28"/>
        </w:rPr>
      </w:pPr>
      <w:bookmarkStart w:id="0" w:name="_Toc32564888"/>
      <w:r w:rsidRPr="00D47E40">
        <w:rPr>
          <w:rFonts w:ascii="Corbel" w:hAnsi="Corbel"/>
          <w:color w:val="365F91" w:themeColor="accent1" w:themeShade="BF"/>
          <w:sz w:val="28"/>
          <w:szCs w:val="28"/>
        </w:rPr>
        <w:lastRenderedPageBreak/>
        <w:t>Supporting Documentation:</w:t>
      </w:r>
      <w:bookmarkEnd w:id="0"/>
    </w:p>
    <w:p w14:paraId="22D06BA3" w14:textId="77777777" w:rsidR="00F42D17" w:rsidRDefault="00F42D17" w:rsidP="00F42D17">
      <w:pPr>
        <w:pStyle w:val="Default"/>
        <w:rPr>
          <w:b/>
          <w:bCs/>
          <w:sz w:val="23"/>
          <w:szCs w:val="23"/>
        </w:rPr>
      </w:pPr>
    </w:p>
    <w:p w14:paraId="30BE053D" w14:textId="77777777" w:rsidR="00F42D17" w:rsidRDefault="00F42D17" w:rsidP="00F42D17">
      <w:pPr>
        <w:pStyle w:val="Default"/>
        <w:rPr>
          <w:b/>
          <w:bCs/>
          <w:sz w:val="23"/>
          <w:szCs w:val="23"/>
        </w:rPr>
      </w:pPr>
      <w:r>
        <w:rPr>
          <w:b/>
          <w:bCs/>
          <w:sz w:val="23"/>
          <w:szCs w:val="23"/>
        </w:rPr>
        <w:t xml:space="preserve">Related North East Lincolnshire Strategies and Documents: </w:t>
      </w:r>
    </w:p>
    <w:p w14:paraId="04DBB168" w14:textId="77777777" w:rsidR="00F42D17" w:rsidRDefault="00F42D17" w:rsidP="00F42D17">
      <w:pPr>
        <w:pStyle w:val="Default"/>
        <w:rPr>
          <w:b/>
          <w:bCs/>
          <w:sz w:val="23"/>
          <w:szCs w:val="23"/>
        </w:rPr>
      </w:pPr>
    </w:p>
    <w:p w14:paraId="7B3197C1" w14:textId="77777777" w:rsidR="00F42D17" w:rsidRDefault="00F42D17" w:rsidP="00F42D17">
      <w:pPr>
        <w:pStyle w:val="Default"/>
        <w:numPr>
          <w:ilvl w:val="0"/>
          <w:numId w:val="3"/>
        </w:numPr>
      </w:pPr>
      <w:r w:rsidRPr="00F42D17">
        <w:t xml:space="preserve">NELC’s Outcomes Framework </w:t>
      </w:r>
    </w:p>
    <w:p w14:paraId="3897B110" w14:textId="77777777" w:rsidR="000E5A18" w:rsidRPr="00F42D17" w:rsidRDefault="000E5A18" w:rsidP="00F42D17">
      <w:pPr>
        <w:pStyle w:val="Default"/>
        <w:numPr>
          <w:ilvl w:val="0"/>
          <w:numId w:val="3"/>
        </w:numPr>
      </w:pPr>
      <w:r>
        <w:t>The SEND Strategy</w:t>
      </w:r>
    </w:p>
    <w:p w14:paraId="2E7086A9" w14:textId="77777777" w:rsidR="00F42D17" w:rsidRPr="00F42D17" w:rsidRDefault="00F42D17" w:rsidP="00F42D17">
      <w:pPr>
        <w:pStyle w:val="ListParagraph"/>
        <w:numPr>
          <w:ilvl w:val="0"/>
          <w:numId w:val="3"/>
        </w:numPr>
      </w:pPr>
      <w:r w:rsidRPr="00F42D17">
        <w:t xml:space="preserve">The Local Offer </w:t>
      </w:r>
    </w:p>
    <w:p w14:paraId="2DEABEB0" w14:textId="77777777" w:rsidR="00F42D17" w:rsidRDefault="00F42D17" w:rsidP="00F42D17">
      <w:pPr>
        <w:pStyle w:val="ListParagraph"/>
        <w:numPr>
          <w:ilvl w:val="0"/>
          <w:numId w:val="3"/>
        </w:numPr>
      </w:pPr>
      <w:r w:rsidRPr="00F42D17">
        <w:t xml:space="preserve">Health and Wellbeing Strategy </w:t>
      </w:r>
    </w:p>
    <w:p w14:paraId="21A22FBE" w14:textId="77777777" w:rsidR="00A43E00" w:rsidRDefault="00A43E00" w:rsidP="00F42D17">
      <w:pPr>
        <w:pStyle w:val="ListParagraph"/>
        <w:numPr>
          <w:ilvl w:val="0"/>
          <w:numId w:val="3"/>
        </w:numPr>
      </w:pPr>
      <w:r>
        <w:t>The Engagement Strategy</w:t>
      </w:r>
    </w:p>
    <w:p w14:paraId="660E62A3" w14:textId="40D72CA7" w:rsidR="00A43E00" w:rsidRDefault="00A43E00" w:rsidP="00F42D17">
      <w:pPr>
        <w:pStyle w:val="ListParagraph"/>
        <w:numPr>
          <w:ilvl w:val="0"/>
          <w:numId w:val="3"/>
        </w:numPr>
      </w:pPr>
      <w:r>
        <w:t>The SEND Sufficiency Strategy</w:t>
      </w:r>
    </w:p>
    <w:p w14:paraId="19D8E666" w14:textId="4A3ED9D5" w:rsidR="005A1B99" w:rsidRPr="00F42D17" w:rsidRDefault="005A1B99" w:rsidP="00F42D17">
      <w:pPr>
        <w:pStyle w:val="ListParagraph"/>
        <w:numPr>
          <w:ilvl w:val="0"/>
          <w:numId w:val="3"/>
        </w:numPr>
      </w:pPr>
      <w:r>
        <w:t>Together for All pledge</w:t>
      </w:r>
    </w:p>
    <w:p w14:paraId="50EB0684" w14:textId="77777777" w:rsidR="007E40EB" w:rsidRDefault="007E40EB"/>
    <w:sectPr w:rsidR="007E40EB" w:rsidSect="0094434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56D116" w14:textId="77777777" w:rsidR="007F52EE" w:rsidRDefault="007F52EE" w:rsidP="00062BE7">
      <w:pPr>
        <w:spacing w:after="0"/>
      </w:pPr>
      <w:r>
        <w:separator/>
      </w:r>
    </w:p>
  </w:endnote>
  <w:endnote w:type="continuationSeparator" w:id="0">
    <w:p w14:paraId="019FE8DE" w14:textId="77777777" w:rsidR="007F52EE" w:rsidRDefault="007F52EE" w:rsidP="00062BE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40857507"/>
      <w:docPartObj>
        <w:docPartGallery w:val="Page Numbers (Bottom of Page)"/>
        <w:docPartUnique/>
      </w:docPartObj>
    </w:sdtPr>
    <w:sdtEndPr/>
    <w:sdtContent>
      <w:sdt>
        <w:sdtPr>
          <w:id w:val="860082579"/>
          <w:docPartObj>
            <w:docPartGallery w:val="Page Numbers (Top of Page)"/>
            <w:docPartUnique/>
          </w:docPartObj>
        </w:sdtPr>
        <w:sdtEndPr/>
        <w:sdtContent>
          <w:p w14:paraId="3A16D86D" w14:textId="77777777" w:rsidR="002B7D5A" w:rsidRDefault="002B7D5A" w:rsidP="00062BE7">
            <w:pPr>
              <w:pStyle w:val="Footer"/>
            </w:pPr>
            <w:r>
              <w:rPr>
                <w:noProof/>
                <w:lang w:eastAsia="en-GB"/>
              </w:rPr>
              <mc:AlternateContent>
                <mc:Choice Requires="wps">
                  <w:drawing>
                    <wp:anchor distT="0" distB="0" distL="114300" distR="114300" simplePos="0" relativeHeight="251686912" behindDoc="0" locked="0" layoutInCell="1" allowOverlap="1" wp14:anchorId="744E0145" wp14:editId="551A9143">
                      <wp:simplePos x="0" y="0"/>
                      <wp:positionH relativeFrom="column">
                        <wp:posOffset>1730415</wp:posOffset>
                      </wp:positionH>
                      <wp:positionV relativeFrom="paragraph">
                        <wp:posOffset>-736455</wp:posOffset>
                      </wp:positionV>
                      <wp:extent cx="2309150" cy="902825"/>
                      <wp:effectExtent l="0" t="0" r="0" b="0"/>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309150" cy="9028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E69E3B" id="Rectangle 1" o:spid="_x0000_s1026" alt="&quot;&quot;" style="position:absolute;margin-left:136.25pt;margin-top:-58pt;width:181.8pt;height:71.1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" fillcolor="white [3212]" stroked="f" strokeweight="2pt"/>
                  </w:pict>
                </mc:Fallback>
              </mc:AlternateContent>
            </w:r>
            <w:r w:rsidRPr="000E3727">
              <w:rPr>
                <w:noProof/>
                <w:lang w:eastAsia="en-GB"/>
              </w:rPr>
              <w:drawing>
                <wp:anchor distT="0" distB="0" distL="114300" distR="114300" simplePos="0" relativeHeight="251660288" behindDoc="1" locked="0" layoutInCell="1" allowOverlap="1" wp14:anchorId="0E16283C" wp14:editId="774399F1">
                  <wp:simplePos x="0" y="0"/>
                  <wp:positionH relativeFrom="column">
                    <wp:posOffset>57150</wp:posOffset>
                  </wp:positionH>
                  <wp:positionV relativeFrom="paragraph">
                    <wp:posOffset>-792480</wp:posOffset>
                  </wp:positionV>
                  <wp:extent cx="713740" cy="728980"/>
                  <wp:effectExtent l="0" t="0" r="0" b="0"/>
                  <wp:wrapNone/>
                  <wp:docPr id="31"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4">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3740" cy="728980"/>
                          </a:xfrm>
                          <a:prstGeom prst="rect">
                            <a:avLst/>
                          </a:prstGeom>
                        </pic:spPr>
                      </pic:pic>
                    </a:graphicData>
                  </a:graphic>
                  <wp14:sizeRelH relativeFrom="page">
                    <wp14:pctWidth>0</wp14:pctWidth>
                  </wp14:sizeRelH>
                  <wp14:sizeRelV relativeFrom="page">
                    <wp14:pctHeight>0</wp14:pctHeight>
                  </wp14:sizeRelV>
                </wp:anchor>
              </w:drawing>
            </w:r>
            <w:r w:rsidRPr="000E3727">
              <w:rPr>
                <w:noProof/>
                <w:lang w:eastAsia="en-GB"/>
              </w:rPr>
              <w:drawing>
                <wp:anchor distT="0" distB="0" distL="114300" distR="114300" simplePos="0" relativeHeight="251661312" behindDoc="1" locked="0" layoutInCell="1" allowOverlap="1" wp14:anchorId="6CDB87B8" wp14:editId="1FCA7BF8">
                  <wp:simplePos x="0" y="0"/>
                  <wp:positionH relativeFrom="column">
                    <wp:posOffset>5295900</wp:posOffset>
                  </wp:positionH>
                  <wp:positionV relativeFrom="paragraph">
                    <wp:posOffset>-563880</wp:posOffset>
                  </wp:positionV>
                  <wp:extent cx="1073150" cy="434975"/>
                  <wp:effectExtent l="0" t="0" r="0" b="3175"/>
                  <wp:wrapNone/>
                  <wp:docPr id="288"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 name="Picture 5">
                            <a:extLst>
                              <a:ext uri="{C183D7F6-B498-43B3-948B-1728B52AA6E4}">
                                <adec:decorative xmlns:adec="http://schemas.microsoft.com/office/drawing/2017/decorative" val="1"/>
                              </a:ext>
                            </a:extLst>
                          </pic:cNvPr>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73150" cy="434975"/>
                          </a:xfrm>
                          <a:prstGeom prst="rect">
                            <a:avLst/>
                          </a:prstGeom>
                        </pic:spPr>
                      </pic:pic>
                    </a:graphicData>
                  </a:graphic>
                  <wp14:sizeRelH relativeFrom="page">
                    <wp14:pctWidth>0</wp14:pctWidth>
                  </wp14:sizeRelH>
                  <wp14:sizeRelV relativeFrom="page">
                    <wp14:pctHeight>0</wp14:pctHeight>
                  </wp14:sizeRelV>
                </wp:anchor>
              </w:drawing>
            </w:r>
            <w:r>
              <w:tab/>
            </w:r>
            <w:r>
              <w:tab/>
            </w:r>
          </w:p>
        </w:sdtContent>
      </w:sdt>
    </w:sdtContent>
  </w:sdt>
  <w:p w14:paraId="1979B29B" w14:textId="77777777" w:rsidR="002B7D5A" w:rsidRDefault="002B7D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5365605"/>
      <w:docPartObj>
        <w:docPartGallery w:val="Page Numbers (Bottom of Page)"/>
        <w:docPartUnique/>
      </w:docPartObj>
    </w:sdtPr>
    <w:sdtEndPr/>
    <w:sdtContent>
      <w:sdt>
        <w:sdtPr>
          <w:id w:val="-1141570159"/>
          <w:docPartObj>
            <w:docPartGallery w:val="Page Numbers (Top of Page)"/>
            <w:docPartUnique/>
          </w:docPartObj>
        </w:sdtPr>
        <w:sdtEndPr/>
        <w:sdtContent>
          <w:p w14:paraId="2442AEEC" w14:textId="77777777" w:rsidR="002B7D5A" w:rsidRDefault="002B7D5A" w:rsidP="00062BE7">
            <w:pPr>
              <w:pStyle w:val="Footer"/>
            </w:pPr>
            <w:r w:rsidRPr="000E3727">
              <w:rPr>
                <w:noProof/>
                <w:lang w:eastAsia="en-GB"/>
              </w:rPr>
              <w:drawing>
                <wp:anchor distT="0" distB="0" distL="114300" distR="114300" simplePos="0" relativeHeight="251663360" behindDoc="1" locked="0" layoutInCell="1" allowOverlap="1" wp14:anchorId="4EC0AA01" wp14:editId="7775B440">
                  <wp:simplePos x="0" y="0"/>
                  <wp:positionH relativeFrom="column">
                    <wp:posOffset>-38100</wp:posOffset>
                  </wp:positionH>
                  <wp:positionV relativeFrom="paragraph">
                    <wp:posOffset>-354330</wp:posOffset>
                  </wp:positionV>
                  <wp:extent cx="713740" cy="728980"/>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3740" cy="728980"/>
                          </a:xfrm>
                          <a:prstGeom prst="rect">
                            <a:avLst/>
                          </a:prstGeom>
                        </pic:spPr>
                      </pic:pic>
                    </a:graphicData>
                  </a:graphic>
                  <wp14:sizeRelH relativeFrom="page">
                    <wp14:pctWidth>0</wp14:pctWidth>
                  </wp14:sizeRelH>
                  <wp14:sizeRelV relativeFrom="page">
                    <wp14:pctHeight>0</wp14:pctHeight>
                  </wp14:sizeRelV>
                </wp:anchor>
              </w:drawing>
            </w:r>
            <w:r w:rsidRPr="000E3727">
              <w:rPr>
                <w:noProof/>
                <w:lang w:eastAsia="en-GB"/>
              </w:rPr>
              <w:drawing>
                <wp:anchor distT="0" distB="0" distL="114300" distR="114300" simplePos="0" relativeHeight="251664384" behindDoc="1" locked="0" layoutInCell="1" allowOverlap="1" wp14:anchorId="48A2F363" wp14:editId="36028F91">
                  <wp:simplePos x="0" y="0"/>
                  <wp:positionH relativeFrom="column">
                    <wp:posOffset>4921250</wp:posOffset>
                  </wp:positionH>
                  <wp:positionV relativeFrom="paragraph">
                    <wp:posOffset>-125730</wp:posOffset>
                  </wp:positionV>
                  <wp:extent cx="1073150" cy="434975"/>
                  <wp:effectExtent l="0" t="0" r="0" b="3175"/>
                  <wp:wrapNone/>
                  <wp:docPr id="8"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5">
                            <a:extLst>
                              <a:ext uri="{C183D7F6-B498-43B3-948B-1728B52AA6E4}">
                                <adec:decorative xmlns:adec="http://schemas.microsoft.com/office/drawing/2017/decorative" val="1"/>
                              </a:ext>
                            </a:extLst>
                          </pic:cNvPr>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73150" cy="434975"/>
                          </a:xfrm>
                          <a:prstGeom prst="rect">
                            <a:avLst/>
                          </a:prstGeom>
                        </pic:spPr>
                      </pic:pic>
                    </a:graphicData>
                  </a:graphic>
                  <wp14:sizeRelH relativeFrom="page">
                    <wp14:pctWidth>0</wp14:pctWidth>
                  </wp14:sizeRelH>
                  <wp14:sizeRelV relativeFrom="page">
                    <wp14:pctHeight>0</wp14:pctHeight>
                  </wp14:sizeRelV>
                </wp:anchor>
              </w:drawing>
            </w:r>
            <w:r>
              <w:tab/>
            </w:r>
            <w:r>
              <w:tab/>
            </w:r>
          </w:p>
        </w:sdtContent>
      </w:sdt>
    </w:sdtContent>
  </w:sdt>
  <w:p w14:paraId="2D3D5C6B" w14:textId="74AD1FFF" w:rsidR="002B7D5A" w:rsidRDefault="002B7D5A">
    <w:pPr>
      <w:pStyle w:val="Footer"/>
    </w:pPr>
    <w:r>
      <w:tab/>
    </w:r>
    <w:r>
      <w:fldChar w:fldCharType="begin"/>
    </w:r>
    <w:r>
      <w:instrText xml:space="preserve"> PAGE   \* MERGEFORMAT </w:instrText>
    </w:r>
    <w:r>
      <w:fldChar w:fldCharType="separate"/>
    </w:r>
    <w:r w:rsidR="00E370E6">
      <w:rPr>
        <w:noProof/>
      </w:rPr>
      <w:t>8</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89677123"/>
      <w:docPartObj>
        <w:docPartGallery w:val="Page Numbers (Bottom of Page)"/>
        <w:docPartUnique/>
      </w:docPartObj>
    </w:sdtPr>
    <w:sdtEndPr/>
    <w:sdtContent>
      <w:sdt>
        <w:sdtPr>
          <w:id w:val="525134078"/>
          <w:docPartObj>
            <w:docPartGallery w:val="Page Numbers (Top of Page)"/>
            <w:docPartUnique/>
          </w:docPartObj>
        </w:sdtPr>
        <w:sdtEndPr/>
        <w:sdtContent>
          <w:p w14:paraId="56BAC6A6" w14:textId="77777777" w:rsidR="002B7D5A" w:rsidRDefault="002B7D5A" w:rsidP="00062BE7">
            <w:pPr>
              <w:pStyle w:val="Footer"/>
            </w:pPr>
            <w:r w:rsidRPr="000E3727">
              <w:rPr>
                <w:noProof/>
                <w:lang w:eastAsia="en-GB"/>
              </w:rPr>
              <w:drawing>
                <wp:anchor distT="0" distB="0" distL="114300" distR="114300" simplePos="0" relativeHeight="251667456" behindDoc="1" locked="0" layoutInCell="1" allowOverlap="1" wp14:anchorId="1B96697D" wp14:editId="30BFC5D6">
                  <wp:simplePos x="0" y="0"/>
                  <wp:positionH relativeFrom="column">
                    <wp:posOffset>8388570</wp:posOffset>
                  </wp:positionH>
                  <wp:positionV relativeFrom="paragraph">
                    <wp:posOffset>-99302</wp:posOffset>
                  </wp:positionV>
                  <wp:extent cx="1073150" cy="434975"/>
                  <wp:effectExtent l="0" t="0" r="0" b="3175"/>
                  <wp:wrapNone/>
                  <wp:docPr id="28"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5">
                            <a:extLst>
                              <a:ext uri="{C183D7F6-B498-43B3-948B-1728B52AA6E4}">
                                <adec:decorative xmlns:adec="http://schemas.microsoft.com/office/drawing/2017/decorative" val="1"/>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3150" cy="434975"/>
                          </a:xfrm>
                          <a:prstGeom prst="rect">
                            <a:avLst/>
                          </a:prstGeom>
                        </pic:spPr>
                      </pic:pic>
                    </a:graphicData>
                  </a:graphic>
                  <wp14:sizeRelH relativeFrom="page">
                    <wp14:pctWidth>0</wp14:pctWidth>
                  </wp14:sizeRelH>
                  <wp14:sizeRelV relativeFrom="page">
                    <wp14:pctHeight>0</wp14:pctHeight>
                  </wp14:sizeRelV>
                </wp:anchor>
              </w:drawing>
            </w:r>
            <w:r w:rsidRPr="000E3727">
              <w:rPr>
                <w:noProof/>
                <w:lang w:eastAsia="en-GB"/>
              </w:rPr>
              <w:drawing>
                <wp:anchor distT="0" distB="0" distL="114300" distR="114300" simplePos="0" relativeHeight="251666432" behindDoc="1" locked="0" layoutInCell="1" allowOverlap="1" wp14:anchorId="2DBBC3EB" wp14:editId="4E558C56">
                  <wp:simplePos x="0" y="0"/>
                  <wp:positionH relativeFrom="column">
                    <wp:posOffset>-38100</wp:posOffset>
                  </wp:positionH>
                  <wp:positionV relativeFrom="paragraph">
                    <wp:posOffset>-354330</wp:posOffset>
                  </wp:positionV>
                  <wp:extent cx="713740" cy="728980"/>
                  <wp:effectExtent l="0" t="0" r="0" b="0"/>
                  <wp:wrapNone/>
                  <wp:docPr id="29" name="Picture 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a:extLst>
                              <a:ext uri="{C183D7F6-B498-43B3-948B-1728B52AA6E4}">
                                <adec:decorative xmlns:adec="http://schemas.microsoft.com/office/drawing/2017/decorative" val="1"/>
                              </a:ext>
                            </a:extLst>
                          </pic:cNvPr>
                          <pic:cNvPicPr/>
                        </pic:nvPicPr>
                        <pic:blipFill>
                          <a:blip r:embed="rId2" cstate="print">
                            <a:extLst>
                              <a:ext uri="{28A0092B-C50C-407E-A947-70E740481C1C}">
                                <a14:useLocalDpi xmlns:a14="http://schemas.microsoft.com/office/drawing/2010/main" val="0"/>
                              </a:ext>
                            </a:extLst>
                          </a:blip>
                          <a:stretch>
                            <a:fillRect/>
                          </a:stretch>
                        </pic:blipFill>
                        <pic:spPr>
                          <a:xfrm>
                            <a:off x="0" y="0"/>
                            <a:ext cx="713740" cy="728980"/>
                          </a:xfrm>
                          <a:prstGeom prst="rect">
                            <a:avLst/>
                          </a:prstGeom>
                        </pic:spPr>
                      </pic:pic>
                    </a:graphicData>
                  </a:graphic>
                  <wp14:sizeRelH relativeFrom="page">
                    <wp14:pctWidth>0</wp14:pctWidth>
                  </wp14:sizeRelH>
                  <wp14:sizeRelV relativeFrom="page">
                    <wp14:pctHeight>0</wp14:pctHeight>
                  </wp14:sizeRelV>
                </wp:anchor>
              </w:drawing>
            </w:r>
            <w:r>
              <w:tab/>
            </w:r>
            <w:r>
              <w:tab/>
            </w:r>
          </w:p>
        </w:sdtContent>
      </w:sdt>
    </w:sdtContent>
  </w:sdt>
  <w:p w14:paraId="5663C331" w14:textId="77777777" w:rsidR="002B7D5A" w:rsidRDefault="002B7D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397EE5" w14:textId="77777777" w:rsidR="007F52EE" w:rsidRDefault="007F52EE" w:rsidP="00062BE7">
      <w:pPr>
        <w:spacing w:after="0"/>
      </w:pPr>
      <w:r>
        <w:separator/>
      </w:r>
    </w:p>
  </w:footnote>
  <w:footnote w:type="continuationSeparator" w:id="0">
    <w:p w14:paraId="2335FA30" w14:textId="77777777" w:rsidR="007F52EE" w:rsidRDefault="007F52EE" w:rsidP="00062BE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5AE0D" w14:textId="0BD9F5E5" w:rsidR="002B7D5A" w:rsidRDefault="002B7D5A">
    <w:pPr>
      <w:pStyle w:val="Header"/>
    </w:pPr>
    <w:r>
      <w:rPr>
        <w:noProof/>
        <w:lang w:eastAsia="en-GB"/>
      </w:rPr>
      <w:drawing>
        <wp:anchor distT="0" distB="0" distL="114300" distR="114300" simplePos="0" relativeHeight="251658240" behindDoc="1" locked="0" layoutInCell="1" allowOverlap="1" wp14:anchorId="0CE78CE3" wp14:editId="0EB4E411">
          <wp:simplePos x="0" y="0"/>
          <wp:positionH relativeFrom="column">
            <wp:posOffset>-920750</wp:posOffset>
          </wp:positionH>
          <wp:positionV relativeFrom="page">
            <wp:posOffset>0</wp:posOffset>
          </wp:positionV>
          <wp:extent cx="7563600" cy="10695600"/>
          <wp:effectExtent l="0" t="0" r="0" b="0"/>
          <wp:wrapNone/>
          <wp:docPr id="30" name="Picture 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3600" cy="10695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A72AEE" w14:textId="77F50CE1" w:rsidR="002B7D5A" w:rsidRDefault="002B7D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E2437E" w14:textId="0EFBFBAB" w:rsidR="002B7D5A" w:rsidRDefault="002B7D5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A56355" w14:textId="43BAFFD3" w:rsidR="002B7D5A" w:rsidRDefault="002B7D5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904136" w14:textId="392CFD65" w:rsidR="002B7D5A" w:rsidRDefault="002B7D5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AF07F8" w14:textId="0E01CFA8" w:rsidR="002B7D5A" w:rsidRDefault="002B7D5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1D3574" w14:textId="73F28032" w:rsidR="002B7D5A" w:rsidRDefault="002B7D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81C01"/>
    <w:multiLevelType w:val="hybridMultilevel"/>
    <w:tmpl w:val="E6201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696D43"/>
    <w:multiLevelType w:val="hybridMultilevel"/>
    <w:tmpl w:val="ECBCA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C5709A"/>
    <w:multiLevelType w:val="hybridMultilevel"/>
    <w:tmpl w:val="1A465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DF2CEA"/>
    <w:multiLevelType w:val="hybridMultilevel"/>
    <w:tmpl w:val="5A60A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1A621D"/>
    <w:multiLevelType w:val="hybridMultilevel"/>
    <w:tmpl w:val="967C8AF0"/>
    <w:lvl w:ilvl="0" w:tplc="72581E28">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57344E"/>
    <w:multiLevelType w:val="hybridMultilevel"/>
    <w:tmpl w:val="68B666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9251DC"/>
    <w:multiLevelType w:val="hybridMultilevel"/>
    <w:tmpl w:val="3AA2DAE4"/>
    <w:lvl w:ilvl="0" w:tplc="72581E28">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C20997"/>
    <w:multiLevelType w:val="hybridMultilevel"/>
    <w:tmpl w:val="3F7612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5EA5D3B"/>
    <w:multiLevelType w:val="hybridMultilevel"/>
    <w:tmpl w:val="D2E681A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7AF36C5"/>
    <w:multiLevelType w:val="hybridMultilevel"/>
    <w:tmpl w:val="737CCC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8C629D8"/>
    <w:multiLevelType w:val="hybridMultilevel"/>
    <w:tmpl w:val="F0A80E44"/>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11" w15:restartNumberingAfterBreak="0">
    <w:nsid w:val="18CC6DD2"/>
    <w:multiLevelType w:val="hybridMultilevel"/>
    <w:tmpl w:val="DEEC7E12"/>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D061F61"/>
    <w:multiLevelType w:val="hybridMultilevel"/>
    <w:tmpl w:val="2C566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5E144F"/>
    <w:multiLevelType w:val="hybridMultilevel"/>
    <w:tmpl w:val="78609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782106"/>
    <w:multiLevelType w:val="hybridMultilevel"/>
    <w:tmpl w:val="5C1AC1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3F95367"/>
    <w:multiLevelType w:val="hybridMultilevel"/>
    <w:tmpl w:val="67E2CD24"/>
    <w:lvl w:ilvl="0" w:tplc="08090001">
      <w:start w:val="1"/>
      <w:numFmt w:val="bullet"/>
      <w:lvlText w:val=""/>
      <w:lvlJc w:val="left"/>
      <w:pPr>
        <w:ind w:left="720" w:hanging="360"/>
      </w:pPr>
      <w:rPr>
        <w:rFonts w:ascii="Symbol" w:hAnsi="Symbo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F64F79"/>
    <w:multiLevelType w:val="hybridMultilevel"/>
    <w:tmpl w:val="2458C1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ACC0B9E"/>
    <w:multiLevelType w:val="hybridMultilevel"/>
    <w:tmpl w:val="E006F570"/>
    <w:lvl w:ilvl="0" w:tplc="70DE4DF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EDD1F97"/>
    <w:multiLevelType w:val="hybridMultilevel"/>
    <w:tmpl w:val="27647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38414EB"/>
    <w:multiLevelType w:val="hybridMultilevel"/>
    <w:tmpl w:val="76CAC6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F4035F1"/>
    <w:multiLevelType w:val="hybridMultilevel"/>
    <w:tmpl w:val="56FEA5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14D5ED0"/>
    <w:multiLevelType w:val="hybridMultilevel"/>
    <w:tmpl w:val="36C8E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D07852"/>
    <w:multiLevelType w:val="hybridMultilevel"/>
    <w:tmpl w:val="6898FE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39A35B5"/>
    <w:multiLevelType w:val="hybridMultilevel"/>
    <w:tmpl w:val="519099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4AE92122"/>
    <w:multiLevelType w:val="hybridMultilevel"/>
    <w:tmpl w:val="64AED1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B8165EC"/>
    <w:multiLevelType w:val="hybridMultilevel"/>
    <w:tmpl w:val="CDC8262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6" w15:restartNumberingAfterBreak="0">
    <w:nsid w:val="502B3A91"/>
    <w:multiLevelType w:val="hybridMultilevel"/>
    <w:tmpl w:val="352C2ABA"/>
    <w:lvl w:ilvl="0" w:tplc="68643B1C">
      <w:start w:val="1"/>
      <w:numFmt w:val="decimal"/>
      <w:lvlText w:val="%1."/>
      <w:lvlJc w:val="left"/>
      <w:pPr>
        <w:ind w:left="720" w:hanging="360"/>
      </w:pPr>
      <w:rPr>
        <w:rFonts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D112711"/>
    <w:multiLevelType w:val="hybridMultilevel"/>
    <w:tmpl w:val="88767A46"/>
    <w:lvl w:ilvl="0" w:tplc="5010035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E437B2A"/>
    <w:multiLevelType w:val="hybridMultilevel"/>
    <w:tmpl w:val="749E39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F173E8C"/>
    <w:multiLevelType w:val="hybridMultilevel"/>
    <w:tmpl w:val="89C49304"/>
    <w:lvl w:ilvl="0" w:tplc="72581E28">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07C4EC3"/>
    <w:multiLevelType w:val="hybridMultilevel"/>
    <w:tmpl w:val="A000A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2E53EF5"/>
    <w:multiLevelType w:val="hybridMultilevel"/>
    <w:tmpl w:val="EFE243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65CC07CA"/>
    <w:multiLevelType w:val="hybridMultilevel"/>
    <w:tmpl w:val="0638F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67E498F"/>
    <w:multiLevelType w:val="hybridMultilevel"/>
    <w:tmpl w:val="E18A21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8D86FE2"/>
    <w:multiLevelType w:val="hybridMultilevel"/>
    <w:tmpl w:val="8820B9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91D3E98"/>
    <w:multiLevelType w:val="hybridMultilevel"/>
    <w:tmpl w:val="0978A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E4E7F52"/>
    <w:multiLevelType w:val="hybridMultilevel"/>
    <w:tmpl w:val="5986E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CE7E79"/>
    <w:multiLevelType w:val="hybridMultilevel"/>
    <w:tmpl w:val="88C684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763943EC"/>
    <w:multiLevelType w:val="hybridMultilevel"/>
    <w:tmpl w:val="C9847D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1"/>
  </w:num>
  <w:num w:numId="2">
    <w:abstractNumId w:val="23"/>
  </w:num>
  <w:num w:numId="3">
    <w:abstractNumId w:val="3"/>
  </w:num>
  <w:num w:numId="4">
    <w:abstractNumId w:val="18"/>
  </w:num>
  <w:num w:numId="5">
    <w:abstractNumId w:val="35"/>
  </w:num>
  <w:num w:numId="6">
    <w:abstractNumId w:val="1"/>
  </w:num>
  <w:num w:numId="7">
    <w:abstractNumId w:val="30"/>
  </w:num>
  <w:num w:numId="8">
    <w:abstractNumId w:val="36"/>
  </w:num>
  <w:num w:numId="9">
    <w:abstractNumId w:val="16"/>
  </w:num>
  <w:num w:numId="10">
    <w:abstractNumId w:val="11"/>
  </w:num>
  <w:num w:numId="11">
    <w:abstractNumId w:val="37"/>
  </w:num>
  <w:num w:numId="12">
    <w:abstractNumId w:val="15"/>
  </w:num>
  <w:num w:numId="13">
    <w:abstractNumId w:val="19"/>
  </w:num>
  <w:num w:numId="14">
    <w:abstractNumId w:val="28"/>
  </w:num>
  <w:num w:numId="15">
    <w:abstractNumId w:val="20"/>
  </w:num>
  <w:num w:numId="16">
    <w:abstractNumId w:val="14"/>
  </w:num>
  <w:num w:numId="17">
    <w:abstractNumId w:val="33"/>
  </w:num>
  <w:num w:numId="18">
    <w:abstractNumId w:val="9"/>
  </w:num>
  <w:num w:numId="19">
    <w:abstractNumId w:val="34"/>
  </w:num>
  <w:num w:numId="20">
    <w:abstractNumId w:val="5"/>
  </w:num>
  <w:num w:numId="21">
    <w:abstractNumId w:val="26"/>
  </w:num>
  <w:num w:numId="22">
    <w:abstractNumId w:val="10"/>
  </w:num>
  <w:num w:numId="23">
    <w:abstractNumId w:val="38"/>
  </w:num>
  <w:num w:numId="24">
    <w:abstractNumId w:val="7"/>
  </w:num>
  <w:num w:numId="25">
    <w:abstractNumId w:val="8"/>
  </w:num>
  <w:num w:numId="26">
    <w:abstractNumId w:val="0"/>
  </w:num>
  <w:num w:numId="27">
    <w:abstractNumId w:val="2"/>
  </w:num>
  <w:num w:numId="28">
    <w:abstractNumId w:val="21"/>
  </w:num>
  <w:num w:numId="29">
    <w:abstractNumId w:val="13"/>
  </w:num>
  <w:num w:numId="30">
    <w:abstractNumId w:val="25"/>
  </w:num>
  <w:num w:numId="31">
    <w:abstractNumId w:val="32"/>
  </w:num>
  <w:num w:numId="32">
    <w:abstractNumId w:val="24"/>
  </w:num>
  <w:num w:numId="33">
    <w:abstractNumId w:val="17"/>
  </w:num>
  <w:num w:numId="34">
    <w:abstractNumId w:val="22"/>
  </w:num>
  <w:num w:numId="35">
    <w:abstractNumId w:val="29"/>
  </w:num>
  <w:num w:numId="36">
    <w:abstractNumId w:val="6"/>
  </w:num>
  <w:num w:numId="37">
    <w:abstractNumId w:val="4"/>
  </w:num>
  <w:num w:numId="38">
    <w:abstractNumId w:val="27"/>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77A"/>
    <w:rsid w:val="00000DBD"/>
    <w:rsid w:val="00042F9E"/>
    <w:rsid w:val="000527B8"/>
    <w:rsid w:val="00060056"/>
    <w:rsid w:val="00062BE7"/>
    <w:rsid w:val="00083A15"/>
    <w:rsid w:val="00084692"/>
    <w:rsid w:val="00087E31"/>
    <w:rsid w:val="000A2172"/>
    <w:rsid w:val="000B57FC"/>
    <w:rsid w:val="000E3727"/>
    <w:rsid w:val="000E5A18"/>
    <w:rsid w:val="000F1201"/>
    <w:rsid w:val="000F3963"/>
    <w:rsid w:val="00101D5E"/>
    <w:rsid w:val="00107AD3"/>
    <w:rsid w:val="00110260"/>
    <w:rsid w:val="00124936"/>
    <w:rsid w:val="00141783"/>
    <w:rsid w:val="00156396"/>
    <w:rsid w:val="00175255"/>
    <w:rsid w:val="00181A00"/>
    <w:rsid w:val="001C4DFB"/>
    <w:rsid w:val="001D590A"/>
    <w:rsid w:val="001E2F93"/>
    <w:rsid w:val="001E66E0"/>
    <w:rsid w:val="001F169E"/>
    <w:rsid w:val="00222B7F"/>
    <w:rsid w:val="00233FEC"/>
    <w:rsid w:val="00245A91"/>
    <w:rsid w:val="002701BD"/>
    <w:rsid w:val="0027116E"/>
    <w:rsid w:val="00275591"/>
    <w:rsid w:val="002871FB"/>
    <w:rsid w:val="002A491A"/>
    <w:rsid w:val="002B7D5A"/>
    <w:rsid w:val="002C461C"/>
    <w:rsid w:val="002C646C"/>
    <w:rsid w:val="002D7128"/>
    <w:rsid w:val="00360D52"/>
    <w:rsid w:val="00376BF7"/>
    <w:rsid w:val="00386F72"/>
    <w:rsid w:val="00393AD0"/>
    <w:rsid w:val="003A0EB3"/>
    <w:rsid w:val="003A7E9E"/>
    <w:rsid w:val="003E2354"/>
    <w:rsid w:val="003E38F5"/>
    <w:rsid w:val="003E3EEA"/>
    <w:rsid w:val="003F4ED7"/>
    <w:rsid w:val="004064EA"/>
    <w:rsid w:val="00426A57"/>
    <w:rsid w:val="00446866"/>
    <w:rsid w:val="00455071"/>
    <w:rsid w:val="00465A7D"/>
    <w:rsid w:val="00480612"/>
    <w:rsid w:val="00493AA6"/>
    <w:rsid w:val="004A1348"/>
    <w:rsid w:val="004A79F7"/>
    <w:rsid w:val="004D5885"/>
    <w:rsid w:val="004E1A04"/>
    <w:rsid w:val="004E1CB1"/>
    <w:rsid w:val="004F4262"/>
    <w:rsid w:val="0051445D"/>
    <w:rsid w:val="0052692A"/>
    <w:rsid w:val="0054648B"/>
    <w:rsid w:val="00561292"/>
    <w:rsid w:val="00592281"/>
    <w:rsid w:val="005A1B99"/>
    <w:rsid w:val="005B11E9"/>
    <w:rsid w:val="005C255C"/>
    <w:rsid w:val="00616FAD"/>
    <w:rsid w:val="006173A3"/>
    <w:rsid w:val="0062644C"/>
    <w:rsid w:val="006353A7"/>
    <w:rsid w:val="00647A9B"/>
    <w:rsid w:val="0065045B"/>
    <w:rsid w:val="006674EE"/>
    <w:rsid w:val="00670151"/>
    <w:rsid w:val="00683441"/>
    <w:rsid w:val="006841B3"/>
    <w:rsid w:val="006856CB"/>
    <w:rsid w:val="006A0A27"/>
    <w:rsid w:val="006A4975"/>
    <w:rsid w:val="006B5949"/>
    <w:rsid w:val="006C2D45"/>
    <w:rsid w:val="006E3581"/>
    <w:rsid w:val="006F42CE"/>
    <w:rsid w:val="00704295"/>
    <w:rsid w:val="00705E34"/>
    <w:rsid w:val="0071677A"/>
    <w:rsid w:val="00737404"/>
    <w:rsid w:val="0074557D"/>
    <w:rsid w:val="007E40EB"/>
    <w:rsid w:val="007F3F0B"/>
    <w:rsid w:val="007F52EE"/>
    <w:rsid w:val="008235D9"/>
    <w:rsid w:val="00832D8F"/>
    <w:rsid w:val="00836241"/>
    <w:rsid w:val="00840975"/>
    <w:rsid w:val="0084250A"/>
    <w:rsid w:val="0085420F"/>
    <w:rsid w:val="00854DD2"/>
    <w:rsid w:val="00875E51"/>
    <w:rsid w:val="0089425B"/>
    <w:rsid w:val="008A4F0F"/>
    <w:rsid w:val="008C1142"/>
    <w:rsid w:val="008C6995"/>
    <w:rsid w:val="008D3401"/>
    <w:rsid w:val="008F3E66"/>
    <w:rsid w:val="00900BC4"/>
    <w:rsid w:val="0090255C"/>
    <w:rsid w:val="0091651A"/>
    <w:rsid w:val="009216C4"/>
    <w:rsid w:val="00936DBC"/>
    <w:rsid w:val="00944345"/>
    <w:rsid w:val="00953CAE"/>
    <w:rsid w:val="009639F9"/>
    <w:rsid w:val="00965A90"/>
    <w:rsid w:val="00967EC5"/>
    <w:rsid w:val="00973144"/>
    <w:rsid w:val="00983416"/>
    <w:rsid w:val="00984CB7"/>
    <w:rsid w:val="009906A1"/>
    <w:rsid w:val="0099515E"/>
    <w:rsid w:val="009959FB"/>
    <w:rsid w:val="009A19AD"/>
    <w:rsid w:val="009C4CD0"/>
    <w:rsid w:val="009C7B9F"/>
    <w:rsid w:val="009D3EBF"/>
    <w:rsid w:val="009E0ED5"/>
    <w:rsid w:val="009E3473"/>
    <w:rsid w:val="009E7E18"/>
    <w:rsid w:val="009F0154"/>
    <w:rsid w:val="00A011B3"/>
    <w:rsid w:val="00A068CB"/>
    <w:rsid w:val="00A279D0"/>
    <w:rsid w:val="00A43E00"/>
    <w:rsid w:val="00A46D13"/>
    <w:rsid w:val="00A5689B"/>
    <w:rsid w:val="00A61B0C"/>
    <w:rsid w:val="00A63151"/>
    <w:rsid w:val="00A642F7"/>
    <w:rsid w:val="00A65BBA"/>
    <w:rsid w:val="00A82164"/>
    <w:rsid w:val="00A90169"/>
    <w:rsid w:val="00A90CCA"/>
    <w:rsid w:val="00A96D57"/>
    <w:rsid w:val="00A97A99"/>
    <w:rsid w:val="00AA36B8"/>
    <w:rsid w:val="00AC17AD"/>
    <w:rsid w:val="00AD2FC6"/>
    <w:rsid w:val="00AD656D"/>
    <w:rsid w:val="00AF749E"/>
    <w:rsid w:val="00B06382"/>
    <w:rsid w:val="00B16A40"/>
    <w:rsid w:val="00B437CA"/>
    <w:rsid w:val="00B66B9E"/>
    <w:rsid w:val="00B77813"/>
    <w:rsid w:val="00BA0326"/>
    <w:rsid w:val="00BA06E9"/>
    <w:rsid w:val="00BB1037"/>
    <w:rsid w:val="00BB215A"/>
    <w:rsid w:val="00BC74AF"/>
    <w:rsid w:val="00BD644C"/>
    <w:rsid w:val="00BF3B45"/>
    <w:rsid w:val="00BF67AE"/>
    <w:rsid w:val="00C06354"/>
    <w:rsid w:val="00C16605"/>
    <w:rsid w:val="00C16679"/>
    <w:rsid w:val="00C30E5C"/>
    <w:rsid w:val="00C5510A"/>
    <w:rsid w:val="00C645D6"/>
    <w:rsid w:val="00C71555"/>
    <w:rsid w:val="00C72ECD"/>
    <w:rsid w:val="00CA4B52"/>
    <w:rsid w:val="00CB40BF"/>
    <w:rsid w:val="00CC275D"/>
    <w:rsid w:val="00CD1376"/>
    <w:rsid w:val="00CD25C3"/>
    <w:rsid w:val="00CD4243"/>
    <w:rsid w:val="00CD74FF"/>
    <w:rsid w:val="00CE6F30"/>
    <w:rsid w:val="00D03B32"/>
    <w:rsid w:val="00D06FEA"/>
    <w:rsid w:val="00D2410C"/>
    <w:rsid w:val="00D32EF7"/>
    <w:rsid w:val="00D33142"/>
    <w:rsid w:val="00D47E40"/>
    <w:rsid w:val="00D900A1"/>
    <w:rsid w:val="00DB18A0"/>
    <w:rsid w:val="00DD3025"/>
    <w:rsid w:val="00DE25FC"/>
    <w:rsid w:val="00DF32E5"/>
    <w:rsid w:val="00E2421E"/>
    <w:rsid w:val="00E30C80"/>
    <w:rsid w:val="00E370E6"/>
    <w:rsid w:val="00E44D6F"/>
    <w:rsid w:val="00E61CB2"/>
    <w:rsid w:val="00E61CEF"/>
    <w:rsid w:val="00EA13BB"/>
    <w:rsid w:val="00ED03EE"/>
    <w:rsid w:val="00ED57E8"/>
    <w:rsid w:val="00EE2748"/>
    <w:rsid w:val="00EF31B6"/>
    <w:rsid w:val="00F222AE"/>
    <w:rsid w:val="00F31B11"/>
    <w:rsid w:val="00F42D17"/>
    <w:rsid w:val="00F52C9B"/>
    <w:rsid w:val="00F609BB"/>
    <w:rsid w:val="00F70A31"/>
    <w:rsid w:val="00F71E9B"/>
    <w:rsid w:val="00F77A85"/>
    <w:rsid w:val="00FB6B28"/>
    <w:rsid w:val="00FC0FFF"/>
    <w:rsid w:val="00FE5435"/>
    <w:rsid w:val="00FF75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0DB047D0"/>
  <w15:docId w15:val="{FB0D1A5D-CD29-4264-9592-9C8E7255F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90C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90CC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0CC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90CCA"/>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unhideWhenUsed/>
    <w:qFormat/>
    <w:rsid w:val="00A90CCA"/>
    <w:pPr>
      <w:spacing w:line="276" w:lineRule="auto"/>
      <w:outlineLvl w:val="9"/>
    </w:pPr>
    <w:rPr>
      <w:lang w:val="en-US" w:eastAsia="ja-JP"/>
    </w:rPr>
  </w:style>
  <w:style w:type="paragraph" w:styleId="TOC1">
    <w:name w:val="toc 1"/>
    <w:basedOn w:val="Normal"/>
    <w:next w:val="Normal"/>
    <w:autoRedefine/>
    <w:uiPriority w:val="39"/>
    <w:unhideWhenUsed/>
    <w:rsid w:val="00A90CCA"/>
    <w:pPr>
      <w:spacing w:after="100"/>
    </w:pPr>
  </w:style>
  <w:style w:type="paragraph" w:styleId="TOC2">
    <w:name w:val="toc 2"/>
    <w:basedOn w:val="Normal"/>
    <w:next w:val="Normal"/>
    <w:autoRedefine/>
    <w:uiPriority w:val="39"/>
    <w:unhideWhenUsed/>
    <w:rsid w:val="00A90CCA"/>
    <w:pPr>
      <w:spacing w:after="100"/>
      <w:ind w:left="240"/>
    </w:pPr>
  </w:style>
  <w:style w:type="character" w:styleId="Hyperlink">
    <w:name w:val="Hyperlink"/>
    <w:basedOn w:val="DefaultParagraphFont"/>
    <w:uiPriority w:val="99"/>
    <w:unhideWhenUsed/>
    <w:rsid w:val="00A90CCA"/>
    <w:rPr>
      <w:color w:val="0000FF" w:themeColor="hyperlink"/>
      <w:u w:val="single"/>
    </w:rPr>
  </w:style>
  <w:style w:type="paragraph" w:styleId="BalloonText">
    <w:name w:val="Balloon Text"/>
    <w:basedOn w:val="Normal"/>
    <w:link w:val="BalloonTextChar"/>
    <w:uiPriority w:val="99"/>
    <w:semiHidden/>
    <w:unhideWhenUsed/>
    <w:rsid w:val="00A90CC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0CCA"/>
    <w:rPr>
      <w:rFonts w:ascii="Tahoma" w:hAnsi="Tahoma" w:cs="Tahoma"/>
      <w:sz w:val="16"/>
      <w:szCs w:val="16"/>
    </w:rPr>
  </w:style>
  <w:style w:type="paragraph" w:styleId="ListParagraph">
    <w:name w:val="List Paragraph"/>
    <w:basedOn w:val="Normal"/>
    <w:uiPriority w:val="34"/>
    <w:qFormat/>
    <w:rsid w:val="00B437CA"/>
    <w:pPr>
      <w:ind w:left="720"/>
      <w:contextualSpacing/>
    </w:pPr>
  </w:style>
  <w:style w:type="paragraph" w:customStyle="1" w:styleId="Default">
    <w:name w:val="Default"/>
    <w:rsid w:val="00973144"/>
    <w:pPr>
      <w:autoSpaceDE w:val="0"/>
      <w:autoSpaceDN w:val="0"/>
      <w:adjustRightInd w:val="0"/>
      <w:spacing w:after="0"/>
    </w:pPr>
    <w:rPr>
      <w:color w:val="000000"/>
    </w:rPr>
  </w:style>
  <w:style w:type="paragraph" w:styleId="Header">
    <w:name w:val="header"/>
    <w:basedOn w:val="Normal"/>
    <w:link w:val="HeaderChar"/>
    <w:uiPriority w:val="99"/>
    <w:unhideWhenUsed/>
    <w:rsid w:val="00062BE7"/>
    <w:pPr>
      <w:tabs>
        <w:tab w:val="center" w:pos="4513"/>
        <w:tab w:val="right" w:pos="9026"/>
      </w:tabs>
      <w:spacing w:after="0"/>
    </w:pPr>
  </w:style>
  <w:style w:type="character" w:customStyle="1" w:styleId="HeaderChar">
    <w:name w:val="Header Char"/>
    <w:basedOn w:val="DefaultParagraphFont"/>
    <w:link w:val="Header"/>
    <w:uiPriority w:val="99"/>
    <w:rsid w:val="00062BE7"/>
  </w:style>
  <w:style w:type="paragraph" w:styleId="Footer">
    <w:name w:val="footer"/>
    <w:basedOn w:val="Normal"/>
    <w:link w:val="FooterChar"/>
    <w:uiPriority w:val="99"/>
    <w:unhideWhenUsed/>
    <w:rsid w:val="00062BE7"/>
    <w:pPr>
      <w:tabs>
        <w:tab w:val="center" w:pos="4513"/>
        <w:tab w:val="right" w:pos="9026"/>
      </w:tabs>
      <w:spacing w:after="0"/>
    </w:pPr>
  </w:style>
  <w:style w:type="character" w:customStyle="1" w:styleId="FooterChar">
    <w:name w:val="Footer Char"/>
    <w:basedOn w:val="DefaultParagraphFont"/>
    <w:link w:val="Footer"/>
    <w:uiPriority w:val="99"/>
    <w:rsid w:val="00062BE7"/>
  </w:style>
  <w:style w:type="table" w:styleId="TableGrid">
    <w:name w:val="Table Grid"/>
    <w:basedOn w:val="TableNormal"/>
    <w:uiPriority w:val="59"/>
    <w:rsid w:val="0008469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3">
    <w:name w:val="Light Shading Accent 3"/>
    <w:basedOn w:val="TableNormal"/>
    <w:uiPriority w:val="60"/>
    <w:rsid w:val="00084692"/>
    <w:pPr>
      <w:spacing w:after="0"/>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CommentText">
    <w:name w:val="annotation text"/>
    <w:basedOn w:val="Normal"/>
    <w:link w:val="CommentTextChar"/>
    <w:uiPriority w:val="99"/>
    <w:semiHidden/>
    <w:unhideWhenUsed/>
    <w:rsid w:val="00CD1376"/>
    <w:rPr>
      <w:sz w:val="20"/>
      <w:szCs w:val="20"/>
    </w:rPr>
  </w:style>
  <w:style w:type="character" w:customStyle="1" w:styleId="CommentTextChar">
    <w:name w:val="Comment Text Char"/>
    <w:basedOn w:val="DefaultParagraphFont"/>
    <w:link w:val="CommentText"/>
    <w:uiPriority w:val="99"/>
    <w:semiHidden/>
    <w:rsid w:val="00CD1376"/>
    <w:rPr>
      <w:sz w:val="20"/>
      <w:szCs w:val="20"/>
    </w:rPr>
  </w:style>
  <w:style w:type="paragraph" w:styleId="CommentSubject">
    <w:name w:val="annotation subject"/>
    <w:basedOn w:val="CommentText"/>
    <w:next w:val="CommentText"/>
    <w:link w:val="CommentSubjectChar"/>
    <w:uiPriority w:val="99"/>
    <w:semiHidden/>
    <w:unhideWhenUsed/>
    <w:rsid w:val="00CD1376"/>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CD1376"/>
    <w:rPr>
      <w:rFonts w:asciiTheme="minorHAnsi" w:hAnsiTheme="minorHAnsi" w:cstheme="minorBidi"/>
      <w:b/>
      <w:bCs/>
      <w:sz w:val="20"/>
      <w:szCs w:val="20"/>
    </w:rPr>
  </w:style>
  <w:style w:type="character" w:styleId="CommentReference">
    <w:name w:val="annotation reference"/>
    <w:basedOn w:val="DefaultParagraphFont"/>
    <w:uiPriority w:val="99"/>
    <w:semiHidden/>
    <w:unhideWhenUsed/>
    <w:rsid w:val="00C06354"/>
    <w:rPr>
      <w:sz w:val="16"/>
      <w:szCs w:val="16"/>
    </w:rPr>
  </w:style>
  <w:style w:type="paragraph" w:styleId="NoSpacing">
    <w:name w:val="No Spacing"/>
    <w:basedOn w:val="Normal"/>
    <w:link w:val="NoSpacingChar"/>
    <w:uiPriority w:val="1"/>
    <w:qFormat/>
    <w:rsid w:val="00C06354"/>
    <w:pPr>
      <w:spacing w:after="0"/>
    </w:pPr>
    <w:rPr>
      <w:rFonts w:ascii="Trebuchet MS" w:eastAsia="Times New Roman" w:hAnsi="Trebuchet MS" w:cs="Times New Roman"/>
      <w:sz w:val="22"/>
      <w:szCs w:val="22"/>
    </w:rPr>
  </w:style>
  <w:style w:type="character" w:customStyle="1" w:styleId="NoSpacingChar">
    <w:name w:val="No Spacing Char"/>
    <w:basedOn w:val="DefaultParagraphFont"/>
    <w:link w:val="NoSpacing"/>
    <w:uiPriority w:val="1"/>
    <w:rsid w:val="00C06354"/>
    <w:rPr>
      <w:rFonts w:ascii="Trebuchet MS" w:eastAsia="Times New Roman" w:hAnsi="Trebuchet MS" w:cs="Times New Roman"/>
      <w:sz w:val="22"/>
      <w:szCs w:val="22"/>
    </w:rPr>
  </w:style>
  <w:style w:type="paragraph" w:styleId="Subtitle">
    <w:name w:val="Subtitle"/>
    <w:basedOn w:val="Normal"/>
    <w:next w:val="Normal"/>
    <w:link w:val="SubtitleChar"/>
    <w:uiPriority w:val="11"/>
    <w:qFormat/>
    <w:rsid w:val="008C114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8C1142"/>
    <w:rPr>
      <w:rFonts w:asciiTheme="minorHAnsi" w:eastAsiaTheme="minorEastAsia" w:hAnsiTheme="minorHAnsi" w:cstheme="minorBidi"/>
      <w:color w:val="5A5A5A" w:themeColor="text1" w:themeTint="A5"/>
      <w:spacing w:val="15"/>
      <w:sz w:val="22"/>
      <w:szCs w:val="22"/>
    </w:rPr>
  </w:style>
  <w:style w:type="table" w:styleId="TableGridLight">
    <w:name w:val="Grid Table Light"/>
    <w:basedOn w:val="TableNormal"/>
    <w:uiPriority w:val="40"/>
    <w:rsid w:val="00E61CEF"/>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7535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18" Type="http://schemas.openxmlformats.org/officeDocument/2006/relationships/diagramQuickStyle" Target="diagrams/quickStyle1.xm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image" Target="media/image6.tmp"/><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diagramLayout" Target="diagrams/layout1.xm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diagramData" Target="diagrams/data1.xml"/><Relationship Id="rId20" Type="http://schemas.microsoft.com/office/2007/relationships/diagramDrawing" Target="diagrams/drawing1.xm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cid:image002.png@01D5E704.E0190840" TargetMode="External"/><Relationship Id="rId23" Type="http://schemas.openxmlformats.org/officeDocument/2006/relationships/header" Target="header3.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diagramColors" Target="diagrams/colors1.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5.png"/><Relationship Id="rId22" Type="http://schemas.openxmlformats.org/officeDocument/2006/relationships/header" Target="header2.xml"/><Relationship Id="rId27" Type="http://schemas.openxmlformats.org/officeDocument/2006/relationships/header" Target="header6.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DA1A965-B374-4B96-A5F6-DB4AE8D797AE}"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en-US"/>
        </a:p>
      </dgm:t>
    </dgm:pt>
    <dgm:pt modelId="{7E7ED99F-57E2-4BA3-93B0-8ABA56B27590}">
      <dgm:prSet phldrT="[Text]"/>
      <dgm:spPr/>
      <dgm:t>
        <a:bodyPr/>
        <a:lstStyle/>
        <a:p>
          <a:pPr algn="ctr"/>
          <a:r>
            <a:rPr lang="en-US"/>
            <a:t>Inspection letter (Sept 2018) and Original WSOA (Dec 2018)</a:t>
          </a:r>
        </a:p>
        <a:p>
          <a:pPr algn="ctr"/>
          <a:r>
            <a:rPr lang="en-US"/>
            <a:t>Back to basics progress document</a:t>
          </a:r>
        </a:p>
      </dgm:t>
    </dgm:pt>
    <dgm:pt modelId="{050F2DF6-2B24-462E-8406-CD8F1E8AA627}" type="parTrans" cxnId="{CE934D28-4F0B-40FA-82A1-6D212D64BA9D}">
      <dgm:prSet/>
      <dgm:spPr/>
      <dgm:t>
        <a:bodyPr/>
        <a:lstStyle/>
        <a:p>
          <a:pPr algn="ctr"/>
          <a:endParaRPr lang="en-US"/>
        </a:p>
      </dgm:t>
    </dgm:pt>
    <dgm:pt modelId="{85881C73-18ED-4B87-99FC-2A1367538B24}" type="sibTrans" cxnId="{CE934D28-4F0B-40FA-82A1-6D212D64BA9D}">
      <dgm:prSet/>
      <dgm:spPr/>
      <dgm:t>
        <a:bodyPr/>
        <a:lstStyle/>
        <a:p>
          <a:pPr algn="ctr"/>
          <a:endParaRPr lang="en-US"/>
        </a:p>
      </dgm:t>
    </dgm:pt>
    <dgm:pt modelId="{D9F8AA80-6F0F-4E8D-9527-C86EAD1627F3}" type="asst">
      <dgm:prSet phldrT="[Text]"/>
      <dgm:spPr/>
      <dgm:t>
        <a:bodyPr/>
        <a:lstStyle/>
        <a:p>
          <a:pPr algn="ctr"/>
          <a:r>
            <a:rPr lang="en-US"/>
            <a:t>Overview summary and intended timescales</a:t>
          </a:r>
        </a:p>
      </dgm:t>
    </dgm:pt>
    <dgm:pt modelId="{C30DF218-52E1-4C31-B9FF-EE32B5C6D8A3}" type="parTrans" cxnId="{DD2CA4E8-5749-4A52-98BA-2B682FE698A2}">
      <dgm:prSet/>
      <dgm:spPr/>
      <dgm:t>
        <a:bodyPr/>
        <a:lstStyle/>
        <a:p>
          <a:pPr algn="ctr"/>
          <a:endParaRPr lang="en-US"/>
        </a:p>
      </dgm:t>
    </dgm:pt>
    <dgm:pt modelId="{8694EC73-859E-429B-A033-18090EF88520}" type="sibTrans" cxnId="{DD2CA4E8-5749-4A52-98BA-2B682FE698A2}">
      <dgm:prSet/>
      <dgm:spPr/>
      <dgm:t>
        <a:bodyPr/>
        <a:lstStyle/>
        <a:p>
          <a:pPr algn="ctr"/>
          <a:endParaRPr lang="en-US"/>
        </a:p>
      </dgm:t>
    </dgm:pt>
    <dgm:pt modelId="{9EEDFF3C-7C08-4432-9332-E6B97A4BE1F7}">
      <dgm:prSet phldrT="[Text]"/>
      <dgm:spPr/>
      <dgm:t>
        <a:bodyPr/>
        <a:lstStyle/>
        <a:p>
          <a:pPr algn="ctr"/>
          <a:r>
            <a:rPr lang="en-US"/>
            <a:t>Storyboards</a:t>
          </a:r>
        </a:p>
      </dgm:t>
    </dgm:pt>
    <dgm:pt modelId="{0E0578DF-FDE9-4E3F-BE23-545FD3158510}" type="parTrans" cxnId="{A859CB5C-A7DA-42B7-81A6-6EA635C3C4C9}">
      <dgm:prSet/>
      <dgm:spPr/>
      <dgm:t>
        <a:bodyPr/>
        <a:lstStyle/>
        <a:p>
          <a:pPr algn="ctr"/>
          <a:endParaRPr lang="en-US"/>
        </a:p>
      </dgm:t>
    </dgm:pt>
    <dgm:pt modelId="{DD9AEB5C-73B6-42AE-BF06-5CD42760B9D8}" type="sibTrans" cxnId="{A859CB5C-A7DA-42B7-81A6-6EA635C3C4C9}">
      <dgm:prSet/>
      <dgm:spPr/>
      <dgm:t>
        <a:bodyPr/>
        <a:lstStyle/>
        <a:p>
          <a:pPr algn="ctr"/>
          <a:endParaRPr lang="en-US"/>
        </a:p>
      </dgm:t>
    </dgm:pt>
    <dgm:pt modelId="{4B5FF2BC-A88B-4E3C-8145-0C7CB9BA5367}">
      <dgm:prSet phldrT="[Text]"/>
      <dgm:spPr/>
      <dgm:t>
        <a:bodyPr/>
        <a:lstStyle/>
        <a:p>
          <a:pPr algn="ctr"/>
          <a:r>
            <a:rPr lang="en-US"/>
            <a:t>Data set</a:t>
          </a:r>
        </a:p>
      </dgm:t>
    </dgm:pt>
    <dgm:pt modelId="{6B3A0A99-55B2-49F2-A660-D5807E4D57D0}" type="parTrans" cxnId="{C2D227B0-1049-4C49-B70B-BC2F6F3C733A}">
      <dgm:prSet/>
      <dgm:spPr/>
      <dgm:t>
        <a:bodyPr/>
        <a:lstStyle/>
        <a:p>
          <a:pPr algn="ctr"/>
          <a:endParaRPr lang="en-US"/>
        </a:p>
      </dgm:t>
    </dgm:pt>
    <dgm:pt modelId="{E8D2F92B-518D-4254-91CC-58C80E064BBA}" type="sibTrans" cxnId="{C2D227B0-1049-4C49-B70B-BC2F6F3C733A}">
      <dgm:prSet/>
      <dgm:spPr/>
      <dgm:t>
        <a:bodyPr/>
        <a:lstStyle/>
        <a:p>
          <a:pPr algn="ctr"/>
          <a:endParaRPr lang="en-US"/>
        </a:p>
      </dgm:t>
    </dgm:pt>
    <dgm:pt modelId="{84D54C4C-8907-4E8B-B511-6C21BEAEE596}">
      <dgm:prSet phldrT="[Text]"/>
      <dgm:spPr/>
      <dgm:t>
        <a:bodyPr/>
        <a:lstStyle/>
        <a:p>
          <a:pPr algn="ctr"/>
          <a:r>
            <a:rPr lang="en-US"/>
            <a:t>SEN Exec progress reports, decisions and exceptions</a:t>
          </a:r>
        </a:p>
      </dgm:t>
    </dgm:pt>
    <dgm:pt modelId="{1E35F069-E1E7-4DD2-936D-AE935A3B1567}" type="parTrans" cxnId="{393E2AE7-869D-4C9C-8A27-8BD6E66A993A}">
      <dgm:prSet/>
      <dgm:spPr/>
      <dgm:t>
        <a:bodyPr/>
        <a:lstStyle/>
        <a:p>
          <a:pPr algn="ctr"/>
          <a:endParaRPr lang="en-US"/>
        </a:p>
      </dgm:t>
    </dgm:pt>
    <dgm:pt modelId="{19B5E408-8E87-469F-A7A2-6C376910BE3E}" type="sibTrans" cxnId="{393E2AE7-869D-4C9C-8A27-8BD6E66A993A}">
      <dgm:prSet/>
      <dgm:spPr/>
      <dgm:t>
        <a:bodyPr/>
        <a:lstStyle/>
        <a:p>
          <a:pPr algn="ctr"/>
          <a:endParaRPr lang="en-US"/>
        </a:p>
      </dgm:t>
    </dgm:pt>
    <dgm:pt modelId="{DE2F501A-8094-4A18-B1D0-5E52E61D07BA}">
      <dgm:prSet/>
      <dgm:spPr/>
      <dgm:t>
        <a:bodyPr/>
        <a:lstStyle/>
        <a:p>
          <a:pPr algn="ctr"/>
          <a:r>
            <a:rPr lang="en-US"/>
            <a:t>Highlight reports from lead officers</a:t>
          </a:r>
        </a:p>
      </dgm:t>
    </dgm:pt>
    <dgm:pt modelId="{909CCAB7-7DF6-47DE-8561-722F04D27C1C}" type="parTrans" cxnId="{F9246AF0-25D8-426A-A13E-0CDBA1E57AE7}">
      <dgm:prSet/>
      <dgm:spPr/>
      <dgm:t>
        <a:bodyPr/>
        <a:lstStyle/>
        <a:p>
          <a:pPr algn="ctr"/>
          <a:endParaRPr lang="en-US"/>
        </a:p>
      </dgm:t>
    </dgm:pt>
    <dgm:pt modelId="{F5A86CD0-FFA2-4C9B-94FD-A4F83B60D35A}" type="sibTrans" cxnId="{F9246AF0-25D8-426A-A13E-0CDBA1E57AE7}">
      <dgm:prSet/>
      <dgm:spPr/>
      <dgm:t>
        <a:bodyPr/>
        <a:lstStyle/>
        <a:p>
          <a:pPr algn="ctr"/>
          <a:endParaRPr lang="en-US"/>
        </a:p>
      </dgm:t>
    </dgm:pt>
    <dgm:pt modelId="{A090113F-F58E-4157-ACDC-8F40E4DBF609}">
      <dgm:prSet phldrT="[Text]"/>
      <dgm:spPr/>
      <dgm:t>
        <a:bodyPr/>
        <a:lstStyle/>
        <a:p>
          <a:pPr algn="ctr"/>
          <a:r>
            <a:rPr lang="en-US"/>
            <a:t>Evidence Documents (e.g. SEN Strategy, SEF, JSNA etc...)</a:t>
          </a:r>
        </a:p>
      </dgm:t>
    </dgm:pt>
    <dgm:pt modelId="{FF7471A5-9D1D-4FC8-9603-024E4E4720AD}" type="parTrans" cxnId="{B62BE76C-11A1-45A9-A8CE-6D81055AEE75}">
      <dgm:prSet/>
      <dgm:spPr/>
      <dgm:t>
        <a:bodyPr/>
        <a:lstStyle/>
        <a:p>
          <a:pPr algn="ctr"/>
          <a:endParaRPr lang="en-US"/>
        </a:p>
      </dgm:t>
    </dgm:pt>
    <dgm:pt modelId="{76F948AB-1654-4B74-A563-C20695A86C78}" type="sibTrans" cxnId="{B62BE76C-11A1-45A9-A8CE-6D81055AEE75}">
      <dgm:prSet/>
      <dgm:spPr/>
      <dgm:t>
        <a:bodyPr/>
        <a:lstStyle/>
        <a:p>
          <a:pPr algn="ctr"/>
          <a:endParaRPr lang="en-US"/>
        </a:p>
      </dgm:t>
    </dgm:pt>
    <dgm:pt modelId="{87900877-F459-4B31-ACCA-DC34B44D0FE5}">
      <dgm:prSet phldrT="[Text]"/>
      <dgm:spPr/>
      <dgm:t>
        <a:bodyPr/>
        <a:lstStyle/>
        <a:p>
          <a:pPr algn="ctr"/>
          <a:r>
            <a:rPr lang="en-US"/>
            <a:t>Dashboard and other data sources (e.g. prep for adulthood, health data and attainment)</a:t>
          </a:r>
        </a:p>
      </dgm:t>
    </dgm:pt>
    <dgm:pt modelId="{7ED2D3A9-4D34-4927-AC47-C61419E21F83}" type="parTrans" cxnId="{DE8A89A7-9C57-4443-87C7-1C6DFA10F9F2}">
      <dgm:prSet/>
      <dgm:spPr/>
      <dgm:t>
        <a:bodyPr/>
        <a:lstStyle/>
        <a:p>
          <a:pPr algn="ctr"/>
          <a:endParaRPr lang="en-US"/>
        </a:p>
      </dgm:t>
    </dgm:pt>
    <dgm:pt modelId="{1DF75CEF-EE29-4CF0-BBFF-D28A1DF533F6}" type="sibTrans" cxnId="{DE8A89A7-9C57-4443-87C7-1C6DFA10F9F2}">
      <dgm:prSet/>
      <dgm:spPr/>
      <dgm:t>
        <a:bodyPr/>
        <a:lstStyle/>
        <a:p>
          <a:pPr algn="ctr"/>
          <a:endParaRPr lang="en-US"/>
        </a:p>
      </dgm:t>
    </dgm:pt>
    <dgm:pt modelId="{445CABDF-BF21-4B54-B546-68AC88959E38}" type="pres">
      <dgm:prSet presAssocID="{3DA1A965-B374-4B96-A5F6-DB4AE8D797AE}" presName="hierChild1" presStyleCnt="0">
        <dgm:presLayoutVars>
          <dgm:orgChart val="1"/>
          <dgm:chPref val="1"/>
          <dgm:dir/>
          <dgm:animOne val="branch"/>
          <dgm:animLvl val="lvl"/>
          <dgm:resizeHandles/>
        </dgm:presLayoutVars>
      </dgm:prSet>
      <dgm:spPr/>
    </dgm:pt>
    <dgm:pt modelId="{BC773292-2A85-4272-8C06-96F97FB37690}" type="pres">
      <dgm:prSet presAssocID="{7E7ED99F-57E2-4BA3-93B0-8ABA56B27590}" presName="hierRoot1" presStyleCnt="0">
        <dgm:presLayoutVars>
          <dgm:hierBranch val="init"/>
        </dgm:presLayoutVars>
      </dgm:prSet>
      <dgm:spPr/>
    </dgm:pt>
    <dgm:pt modelId="{DC22DD42-C44F-4666-9C51-D18BD229DA59}" type="pres">
      <dgm:prSet presAssocID="{7E7ED99F-57E2-4BA3-93B0-8ABA56B27590}" presName="rootComposite1" presStyleCnt="0"/>
      <dgm:spPr/>
    </dgm:pt>
    <dgm:pt modelId="{16663636-0ED2-416F-9D2A-7281739544BB}" type="pres">
      <dgm:prSet presAssocID="{7E7ED99F-57E2-4BA3-93B0-8ABA56B27590}" presName="rootText1" presStyleLbl="node0" presStyleIdx="0" presStyleCnt="1" custScaleX="311340" custScaleY="99120">
        <dgm:presLayoutVars>
          <dgm:chPref val="3"/>
        </dgm:presLayoutVars>
      </dgm:prSet>
      <dgm:spPr/>
    </dgm:pt>
    <dgm:pt modelId="{497AD517-A660-4785-9927-018FB7219F4D}" type="pres">
      <dgm:prSet presAssocID="{7E7ED99F-57E2-4BA3-93B0-8ABA56B27590}" presName="rootConnector1" presStyleLbl="node1" presStyleIdx="0" presStyleCnt="0"/>
      <dgm:spPr/>
    </dgm:pt>
    <dgm:pt modelId="{8F490F7D-C027-4405-88E1-93F18A0EA737}" type="pres">
      <dgm:prSet presAssocID="{7E7ED99F-57E2-4BA3-93B0-8ABA56B27590}" presName="hierChild2" presStyleCnt="0"/>
      <dgm:spPr/>
    </dgm:pt>
    <dgm:pt modelId="{A6D470A0-1C3B-4B34-85A3-F0913C94D190}" type="pres">
      <dgm:prSet presAssocID="{0E0578DF-FDE9-4E3F-BE23-545FD3158510}" presName="Name37" presStyleLbl="parChTrans1D2" presStyleIdx="0" presStyleCnt="4"/>
      <dgm:spPr/>
    </dgm:pt>
    <dgm:pt modelId="{00BC1E50-32E8-497C-A724-01C422B88D01}" type="pres">
      <dgm:prSet presAssocID="{9EEDFF3C-7C08-4432-9332-E6B97A4BE1F7}" presName="hierRoot2" presStyleCnt="0">
        <dgm:presLayoutVars>
          <dgm:hierBranch val="init"/>
        </dgm:presLayoutVars>
      </dgm:prSet>
      <dgm:spPr/>
    </dgm:pt>
    <dgm:pt modelId="{646B8525-76AF-458C-9548-82612C86899C}" type="pres">
      <dgm:prSet presAssocID="{9EEDFF3C-7C08-4432-9332-E6B97A4BE1F7}" presName="rootComposite" presStyleCnt="0"/>
      <dgm:spPr/>
    </dgm:pt>
    <dgm:pt modelId="{A1196A3F-D8A3-4394-8136-27334E8D8BF1}" type="pres">
      <dgm:prSet presAssocID="{9EEDFF3C-7C08-4432-9332-E6B97A4BE1F7}" presName="rootText" presStyleLbl="node2" presStyleIdx="0" presStyleCnt="3">
        <dgm:presLayoutVars>
          <dgm:chPref val="3"/>
        </dgm:presLayoutVars>
      </dgm:prSet>
      <dgm:spPr/>
    </dgm:pt>
    <dgm:pt modelId="{21061355-98FA-473A-BFF5-EA919C2EC941}" type="pres">
      <dgm:prSet presAssocID="{9EEDFF3C-7C08-4432-9332-E6B97A4BE1F7}" presName="rootConnector" presStyleLbl="node2" presStyleIdx="0" presStyleCnt="3"/>
      <dgm:spPr/>
    </dgm:pt>
    <dgm:pt modelId="{AD67D5D4-4269-4273-8496-2577334FF93D}" type="pres">
      <dgm:prSet presAssocID="{9EEDFF3C-7C08-4432-9332-E6B97A4BE1F7}" presName="hierChild4" presStyleCnt="0"/>
      <dgm:spPr/>
    </dgm:pt>
    <dgm:pt modelId="{AD5BD425-6848-4620-A7DD-E41E84600DFB}" type="pres">
      <dgm:prSet presAssocID="{FF7471A5-9D1D-4FC8-9603-024E4E4720AD}" presName="Name37" presStyleLbl="parChTrans1D3" presStyleIdx="0" presStyleCnt="3"/>
      <dgm:spPr/>
    </dgm:pt>
    <dgm:pt modelId="{4FAA8F9A-6CB9-4868-AC0F-C9501A64A220}" type="pres">
      <dgm:prSet presAssocID="{A090113F-F58E-4157-ACDC-8F40E4DBF609}" presName="hierRoot2" presStyleCnt="0">
        <dgm:presLayoutVars>
          <dgm:hierBranch val="init"/>
        </dgm:presLayoutVars>
      </dgm:prSet>
      <dgm:spPr/>
    </dgm:pt>
    <dgm:pt modelId="{612DC212-D134-453E-BC95-7F9B66084DC4}" type="pres">
      <dgm:prSet presAssocID="{A090113F-F58E-4157-ACDC-8F40E4DBF609}" presName="rootComposite" presStyleCnt="0"/>
      <dgm:spPr/>
    </dgm:pt>
    <dgm:pt modelId="{20A4E1C2-0EE6-4ECC-B3D9-6A45A3B53776}" type="pres">
      <dgm:prSet presAssocID="{A090113F-F58E-4157-ACDC-8F40E4DBF609}" presName="rootText" presStyleLbl="node3" presStyleIdx="0" presStyleCnt="3">
        <dgm:presLayoutVars>
          <dgm:chPref val="3"/>
        </dgm:presLayoutVars>
      </dgm:prSet>
      <dgm:spPr/>
    </dgm:pt>
    <dgm:pt modelId="{4E074F00-E6D5-41CB-8BC7-231C55C72F22}" type="pres">
      <dgm:prSet presAssocID="{A090113F-F58E-4157-ACDC-8F40E4DBF609}" presName="rootConnector" presStyleLbl="node3" presStyleIdx="0" presStyleCnt="3"/>
      <dgm:spPr/>
    </dgm:pt>
    <dgm:pt modelId="{3388CCA7-8D93-4120-9475-FABF064DCE45}" type="pres">
      <dgm:prSet presAssocID="{A090113F-F58E-4157-ACDC-8F40E4DBF609}" presName="hierChild4" presStyleCnt="0"/>
      <dgm:spPr/>
    </dgm:pt>
    <dgm:pt modelId="{47F017F1-98DA-4FC4-BDB9-8B26AF7FBC3C}" type="pres">
      <dgm:prSet presAssocID="{A090113F-F58E-4157-ACDC-8F40E4DBF609}" presName="hierChild5" presStyleCnt="0"/>
      <dgm:spPr/>
    </dgm:pt>
    <dgm:pt modelId="{9CC00AFC-F1F2-4EED-B87B-C26EBE41F202}" type="pres">
      <dgm:prSet presAssocID="{9EEDFF3C-7C08-4432-9332-E6B97A4BE1F7}" presName="hierChild5" presStyleCnt="0"/>
      <dgm:spPr/>
    </dgm:pt>
    <dgm:pt modelId="{D02A08BE-85B6-4AF8-89E9-16BDA43A4D53}" type="pres">
      <dgm:prSet presAssocID="{6B3A0A99-55B2-49F2-A660-D5807E4D57D0}" presName="Name37" presStyleLbl="parChTrans1D2" presStyleIdx="1" presStyleCnt="4"/>
      <dgm:spPr/>
    </dgm:pt>
    <dgm:pt modelId="{C62449A6-19F8-4E9F-9A27-30D561FEA10D}" type="pres">
      <dgm:prSet presAssocID="{4B5FF2BC-A88B-4E3C-8145-0C7CB9BA5367}" presName="hierRoot2" presStyleCnt="0">
        <dgm:presLayoutVars>
          <dgm:hierBranch val="init"/>
        </dgm:presLayoutVars>
      </dgm:prSet>
      <dgm:spPr/>
    </dgm:pt>
    <dgm:pt modelId="{815428B1-ACD7-4CCE-9E33-0B7706A3C354}" type="pres">
      <dgm:prSet presAssocID="{4B5FF2BC-A88B-4E3C-8145-0C7CB9BA5367}" presName="rootComposite" presStyleCnt="0"/>
      <dgm:spPr/>
    </dgm:pt>
    <dgm:pt modelId="{F1A5088D-AE31-4437-BF4A-324663A6B88F}" type="pres">
      <dgm:prSet presAssocID="{4B5FF2BC-A88B-4E3C-8145-0C7CB9BA5367}" presName="rootText" presStyleLbl="node2" presStyleIdx="1" presStyleCnt="3">
        <dgm:presLayoutVars>
          <dgm:chPref val="3"/>
        </dgm:presLayoutVars>
      </dgm:prSet>
      <dgm:spPr/>
    </dgm:pt>
    <dgm:pt modelId="{F0DEF024-8503-4A44-A015-5AD00DDA4084}" type="pres">
      <dgm:prSet presAssocID="{4B5FF2BC-A88B-4E3C-8145-0C7CB9BA5367}" presName="rootConnector" presStyleLbl="node2" presStyleIdx="1" presStyleCnt="3"/>
      <dgm:spPr/>
    </dgm:pt>
    <dgm:pt modelId="{0663757A-936F-4F70-934A-DD9472832636}" type="pres">
      <dgm:prSet presAssocID="{4B5FF2BC-A88B-4E3C-8145-0C7CB9BA5367}" presName="hierChild4" presStyleCnt="0"/>
      <dgm:spPr/>
    </dgm:pt>
    <dgm:pt modelId="{E6009698-14F8-4C9B-AC08-5E0C7B89FEC6}" type="pres">
      <dgm:prSet presAssocID="{7ED2D3A9-4D34-4927-AC47-C61419E21F83}" presName="Name37" presStyleLbl="parChTrans1D3" presStyleIdx="1" presStyleCnt="3"/>
      <dgm:spPr/>
    </dgm:pt>
    <dgm:pt modelId="{9EAE1825-CDB9-485B-84D1-15A15E050FCA}" type="pres">
      <dgm:prSet presAssocID="{87900877-F459-4B31-ACCA-DC34B44D0FE5}" presName="hierRoot2" presStyleCnt="0">
        <dgm:presLayoutVars>
          <dgm:hierBranch val="init"/>
        </dgm:presLayoutVars>
      </dgm:prSet>
      <dgm:spPr/>
    </dgm:pt>
    <dgm:pt modelId="{8B70E768-06F9-4CD3-A77A-BB18A66D4E77}" type="pres">
      <dgm:prSet presAssocID="{87900877-F459-4B31-ACCA-DC34B44D0FE5}" presName="rootComposite" presStyleCnt="0"/>
      <dgm:spPr/>
    </dgm:pt>
    <dgm:pt modelId="{FDB3FD15-2F1E-4FC0-89A5-717F7FAE1EDD}" type="pres">
      <dgm:prSet presAssocID="{87900877-F459-4B31-ACCA-DC34B44D0FE5}" presName="rootText" presStyleLbl="node3" presStyleIdx="1" presStyleCnt="3">
        <dgm:presLayoutVars>
          <dgm:chPref val="3"/>
        </dgm:presLayoutVars>
      </dgm:prSet>
      <dgm:spPr/>
    </dgm:pt>
    <dgm:pt modelId="{63F2E0C9-2C03-4B86-AA4C-44C42874B070}" type="pres">
      <dgm:prSet presAssocID="{87900877-F459-4B31-ACCA-DC34B44D0FE5}" presName="rootConnector" presStyleLbl="node3" presStyleIdx="1" presStyleCnt="3"/>
      <dgm:spPr/>
    </dgm:pt>
    <dgm:pt modelId="{69752754-1F59-4D71-877B-683B5542D46D}" type="pres">
      <dgm:prSet presAssocID="{87900877-F459-4B31-ACCA-DC34B44D0FE5}" presName="hierChild4" presStyleCnt="0"/>
      <dgm:spPr/>
    </dgm:pt>
    <dgm:pt modelId="{6CE504DC-282B-4F04-B59F-C5E75A468B8C}" type="pres">
      <dgm:prSet presAssocID="{87900877-F459-4B31-ACCA-DC34B44D0FE5}" presName="hierChild5" presStyleCnt="0"/>
      <dgm:spPr/>
    </dgm:pt>
    <dgm:pt modelId="{EC797702-1FB1-4E57-A59E-1B582608A1B3}" type="pres">
      <dgm:prSet presAssocID="{4B5FF2BC-A88B-4E3C-8145-0C7CB9BA5367}" presName="hierChild5" presStyleCnt="0"/>
      <dgm:spPr/>
    </dgm:pt>
    <dgm:pt modelId="{2E8EDA50-F00C-4189-8658-43616FF795C7}" type="pres">
      <dgm:prSet presAssocID="{1E35F069-E1E7-4DD2-936D-AE935A3B1567}" presName="Name37" presStyleLbl="parChTrans1D2" presStyleIdx="2" presStyleCnt="4"/>
      <dgm:spPr/>
    </dgm:pt>
    <dgm:pt modelId="{572525AC-0BA9-40C2-92B3-7BF03317CDC2}" type="pres">
      <dgm:prSet presAssocID="{84D54C4C-8907-4E8B-B511-6C21BEAEE596}" presName="hierRoot2" presStyleCnt="0">
        <dgm:presLayoutVars>
          <dgm:hierBranch val="init"/>
        </dgm:presLayoutVars>
      </dgm:prSet>
      <dgm:spPr/>
    </dgm:pt>
    <dgm:pt modelId="{0805C2A8-AF0D-4F8D-B647-81174C902835}" type="pres">
      <dgm:prSet presAssocID="{84D54C4C-8907-4E8B-B511-6C21BEAEE596}" presName="rootComposite" presStyleCnt="0"/>
      <dgm:spPr/>
    </dgm:pt>
    <dgm:pt modelId="{A126D95C-9547-4B25-B7B4-763A01BB689F}" type="pres">
      <dgm:prSet presAssocID="{84D54C4C-8907-4E8B-B511-6C21BEAEE596}" presName="rootText" presStyleLbl="node2" presStyleIdx="2" presStyleCnt="3">
        <dgm:presLayoutVars>
          <dgm:chPref val="3"/>
        </dgm:presLayoutVars>
      </dgm:prSet>
      <dgm:spPr/>
    </dgm:pt>
    <dgm:pt modelId="{C4993039-733C-49D9-B194-F2E78D35A7F7}" type="pres">
      <dgm:prSet presAssocID="{84D54C4C-8907-4E8B-B511-6C21BEAEE596}" presName="rootConnector" presStyleLbl="node2" presStyleIdx="2" presStyleCnt="3"/>
      <dgm:spPr/>
    </dgm:pt>
    <dgm:pt modelId="{4650C41E-CDEE-4B0B-B422-41D9E64DCA55}" type="pres">
      <dgm:prSet presAssocID="{84D54C4C-8907-4E8B-B511-6C21BEAEE596}" presName="hierChild4" presStyleCnt="0"/>
      <dgm:spPr/>
    </dgm:pt>
    <dgm:pt modelId="{EC82A8B4-C331-45DC-A01D-709AD7B3142D}" type="pres">
      <dgm:prSet presAssocID="{909CCAB7-7DF6-47DE-8561-722F04D27C1C}" presName="Name37" presStyleLbl="parChTrans1D3" presStyleIdx="2" presStyleCnt="3"/>
      <dgm:spPr/>
    </dgm:pt>
    <dgm:pt modelId="{1773C7EC-1B45-4CD8-845C-6C0530AEECBF}" type="pres">
      <dgm:prSet presAssocID="{DE2F501A-8094-4A18-B1D0-5E52E61D07BA}" presName="hierRoot2" presStyleCnt="0">
        <dgm:presLayoutVars>
          <dgm:hierBranch val="init"/>
        </dgm:presLayoutVars>
      </dgm:prSet>
      <dgm:spPr/>
    </dgm:pt>
    <dgm:pt modelId="{32BF5801-ADDB-4FA2-AF46-AA916E6336D8}" type="pres">
      <dgm:prSet presAssocID="{DE2F501A-8094-4A18-B1D0-5E52E61D07BA}" presName="rootComposite" presStyleCnt="0"/>
      <dgm:spPr/>
    </dgm:pt>
    <dgm:pt modelId="{DDAB7A08-5EE4-430B-BAF9-F02E9A21D171}" type="pres">
      <dgm:prSet presAssocID="{DE2F501A-8094-4A18-B1D0-5E52E61D07BA}" presName="rootText" presStyleLbl="node3" presStyleIdx="2" presStyleCnt="3" custLinFactNeighborX="-1259" custLinFactNeighborY="-1977">
        <dgm:presLayoutVars>
          <dgm:chPref val="3"/>
        </dgm:presLayoutVars>
      </dgm:prSet>
      <dgm:spPr/>
    </dgm:pt>
    <dgm:pt modelId="{3BF28E8E-34F3-47C6-BF0A-F54E0698BB2C}" type="pres">
      <dgm:prSet presAssocID="{DE2F501A-8094-4A18-B1D0-5E52E61D07BA}" presName="rootConnector" presStyleLbl="node3" presStyleIdx="2" presStyleCnt="3"/>
      <dgm:spPr/>
    </dgm:pt>
    <dgm:pt modelId="{F70A7DB7-6249-475D-9383-58DFFEA6D7C0}" type="pres">
      <dgm:prSet presAssocID="{DE2F501A-8094-4A18-B1D0-5E52E61D07BA}" presName="hierChild4" presStyleCnt="0"/>
      <dgm:spPr/>
    </dgm:pt>
    <dgm:pt modelId="{C8BC8947-F0DC-4E75-A0DD-8E2B91C7533A}" type="pres">
      <dgm:prSet presAssocID="{DE2F501A-8094-4A18-B1D0-5E52E61D07BA}" presName="hierChild5" presStyleCnt="0"/>
      <dgm:spPr/>
    </dgm:pt>
    <dgm:pt modelId="{CF2B627A-75AA-4F94-B74B-3BE9808A36BF}" type="pres">
      <dgm:prSet presAssocID="{84D54C4C-8907-4E8B-B511-6C21BEAEE596}" presName="hierChild5" presStyleCnt="0"/>
      <dgm:spPr/>
    </dgm:pt>
    <dgm:pt modelId="{BA96F0EA-54DC-43E7-8177-F0CE01359F07}" type="pres">
      <dgm:prSet presAssocID="{7E7ED99F-57E2-4BA3-93B0-8ABA56B27590}" presName="hierChild3" presStyleCnt="0"/>
      <dgm:spPr/>
    </dgm:pt>
    <dgm:pt modelId="{96C88449-910D-4E93-BAA0-79689C28B032}" type="pres">
      <dgm:prSet presAssocID="{C30DF218-52E1-4C31-B9FF-EE32B5C6D8A3}" presName="Name111" presStyleLbl="parChTrans1D2" presStyleIdx="3" presStyleCnt="4"/>
      <dgm:spPr/>
    </dgm:pt>
    <dgm:pt modelId="{A4B50445-945E-4F55-AB38-5D488C204AA4}" type="pres">
      <dgm:prSet presAssocID="{D9F8AA80-6F0F-4E8D-9527-C86EAD1627F3}" presName="hierRoot3" presStyleCnt="0">
        <dgm:presLayoutVars>
          <dgm:hierBranch val="init"/>
        </dgm:presLayoutVars>
      </dgm:prSet>
      <dgm:spPr/>
    </dgm:pt>
    <dgm:pt modelId="{389CA85D-0DEF-4620-B045-F4FCB06E09F2}" type="pres">
      <dgm:prSet presAssocID="{D9F8AA80-6F0F-4E8D-9527-C86EAD1627F3}" presName="rootComposite3" presStyleCnt="0"/>
      <dgm:spPr/>
    </dgm:pt>
    <dgm:pt modelId="{31CC4403-6CEA-41F5-96AA-5815852DCFA6}" type="pres">
      <dgm:prSet presAssocID="{D9F8AA80-6F0F-4E8D-9527-C86EAD1627F3}" presName="rootText3" presStyleLbl="asst1" presStyleIdx="0" presStyleCnt="1">
        <dgm:presLayoutVars>
          <dgm:chPref val="3"/>
        </dgm:presLayoutVars>
      </dgm:prSet>
      <dgm:spPr/>
    </dgm:pt>
    <dgm:pt modelId="{73974562-8850-48E4-8977-095C7FD1256A}" type="pres">
      <dgm:prSet presAssocID="{D9F8AA80-6F0F-4E8D-9527-C86EAD1627F3}" presName="rootConnector3" presStyleLbl="asst1" presStyleIdx="0" presStyleCnt="1"/>
      <dgm:spPr/>
    </dgm:pt>
    <dgm:pt modelId="{E23DAF99-098F-438C-B31F-D7B31A0A9D69}" type="pres">
      <dgm:prSet presAssocID="{D9F8AA80-6F0F-4E8D-9527-C86EAD1627F3}" presName="hierChild6" presStyleCnt="0"/>
      <dgm:spPr/>
    </dgm:pt>
    <dgm:pt modelId="{893BC43B-B844-48EA-92DA-FC8440FC1CA6}" type="pres">
      <dgm:prSet presAssocID="{D9F8AA80-6F0F-4E8D-9527-C86EAD1627F3}" presName="hierChild7" presStyleCnt="0"/>
      <dgm:spPr/>
    </dgm:pt>
  </dgm:ptLst>
  <dgm:cxnLst>
    <dgm:cxn modelId="{F524A50F-06FC-4862-8AF1-FFEF5447C042}" type="presOf" srcId="{6B3A0A99-55B2-49F2-A660-D5807E4D57D0}" destId="{D02A08BE-85B6-4AF8-89E9-16BDA43A4D53}" srcOrd="0" destOrd="0" presId="urn:microsoft.com/office/officeart/2005/8/layout/orgChart1"/>
    <dgm:cxn modelId="{110A0411-9447-4CE5-91E2-FABF66B7F225}" type="presOf" srcId="{3DA1A965-B374-4B96-A5F6-DB4AE8D797AE}" destId="{445CABDF-BF21-4B54-B546-68AC88959E38}" srcOrd="0" destOrd="0" presId="urn:microsoft.com/office/officeart/2005/8/layout/orgChart1"/>
    <dgm:cxn modelId="{E2208713-5530-40A5-ADE2-9DAFDD82D9C3}" type="presOf" srcId="{9EEDFF3C-7C08-4432-9332-E6B97A4BE1F7}" destId="{21061355-98FA-473A-BFF5-EA919C2EC941}" srcOrd="1" destOrd="0" presId="urn:microsoft.com/office/officeart/2005/8/layout/orgChart1"/>
    <dgm:cxn modelId="{3668101E-E48A-453D-9E04-CA924E5D5E01}" type="presOf" srcId="{87900877-F459-4B31-ACCA-DC34B44D0FE5}" destId="{FDB3FD15-2F1E-4FC0-89A5-717F7FAE1EDD}" srcOrd="0" destOrd="0" presId="urn:microsoft.com/office/officeart/2005/8/layout/orgChart1"/>
    <dgm:cxn modelId="{C7B7981E-9E53-49A8-92F4-97DDDDFA733B}" type="presOf" srcId="{0E0578DF-FDE9-4E3F-BE23-545FD3158510}" destId="{A6D470A0-1C3B-4B34-85A3-F0913C94D190}" srcOrd="0" destOrd="0" presId="urn:microsoft.com/office/officeart/2005/8/layout/orgChart1"/>
    <dgm:cxn modelId="{CE934D28-4F0B-40FA-82A1-6D212D64BA9D}" srcId="{3DA1A965-B374-4B96-A5F6-DB4AE8D797AE}" destId="{7E7ED99F-57E2-4BA3-93B0-8ABA56B27590}" srcOrd="0" destOrd="0" parTransId="{050F2DF6-2B24-462E-8406-CD8F1E8AA627}" sibTransId="{85881C73-18ED-4B87-99FC-2A1367538B24}"/>
    <dgm:cxn modelId="{A859CB5C-A7DA-42B7-81A6-6EA635C3C4C9}" srcId="{7E7ED99F-57E2-4BA3-93B0-8ABA56B27590}" destId="{9EEDFF3C-7C08-4432-9332-E6B97A4BE1F7}" srcOrd="1" destOrd="0" parTransId="{0E0578DF-FDE9-4E3F-BE23-545FD3158510}" sibTransId="{DD9AEB5C-73B6-42AE-BF06-5CD42760B9D8}"/>
    <dgm:cxn modelId="{D37BB45F-BE57-4883-A9BD-E45CDB1D8420}" type="presOf" srcId="{FF7471A5-9D1D-4FC8-9603-024E4E4720AD}" destId="{AD5BD425-6848-4620-A7DD-E41E84600DFB}" srcOrd="0" destOrd="0" presId="urn:microsoft.com/office/officeart/2005/8/layout/orgChart1"/>
    <dgm:cxn modelId="{0EB0F567-796B-48C7-BC76-EC4EE51548FF}" type="presOf" srcId="{9EEDFF3C-7C08-4432-9332-E6B97A4BE1F7}" destId="{A1196A3F-D8A3-4394-8136-27334E8D8BF1}" srcOrd="0" destOrd="0" presId="urn:microsoft.com/office/officeart/2005/8/layout/orgChart1"/>
    <dgm:cxn modelId="{733A206C-0677-49F9-9A79-0180CD57B812}" type="presOf" srcId="{4B5FF2BC-A88B-4E3C-8145-0C7CB9BA5367}" destId="{F1A5088D-AE31-4437-BF4A-324663A6B88F}" srcOrd="0" destOrd="0" presId="urn:microsoft.com/office/officeart/2005/8/layout/orgChart1"/>
    <dgm:cxn modelId="{B62BE76C-11A1-45A9-A8CE-6D81055AEE75}" srcId="{9EEDFF3C-7C08-4432-9332-E6B97A4BE1F7}" destId="{A090113F-F58E-4157-ACDC-8F40E4DBF609}" srcOrd="0" destOrd="0" parTransId="{FF7471A5-9D1D-4FC8-9603-024E4E4720AD}" sibTransId="{76F948AB-1654-4B74-A563-C20695A86C78}"/>
    <dgm:cxn modelId="{C16ED572-D634-4EF5-9379-BD5C3A68274D}" type="presOf" srcId="{7E7ED99F-57E2-4BA3-93B0-8ABA56B27590}" destId="{497AD517-A660-4785-9927-018FB7219F4D}" srcOrd="1" destOrd="0" presId="urn:microsoft.com/office/officeart/2005/8/layout/orgChart1"/>
    <dgm:cxn modelId="{1A6DF972-4E67-4FCA-8852-E87F36DF43C6}" type="presOf" srcId="{4B5FF2BC-A88B-4E3C-8145-0C7CB9BA5367}" destId="{F0DEF024-8503-4A44-A015-5AD00DDA4084}" srcOrd="1" destOrd="0" presId="urn:microsoft.com/office/officeart/2005/8/layout/orgChart1"/>
    <dgm:cxn modelId="{8E08CB75-3C0E-4031-8664-DC6E001CB040}" type="presOf" srcId="{D9F8AA80-6F0F-4E8D-9527-C86EAD1627F3}" destId="{31CC4403-6CEA-41F5-96AA-5815852DCFA6}" srcOrd="0" destOrd="0" presId="urn:microsoft.com/office/officeart/2005/8/layout/orgChart1"/>
    <dgm:cxn modelId="{0940E475-CDCB-4E80-89BB-900E8DBAF88E}" type="presOf" srcId="{A090113F-F58E-4157-ACDC-8F40E4DBF609}" destId="{4E074F00-E6D5-41CB-8BC7-231C55C72F22}" srcOrd="1" destOrd="0" presId="urn:microsoft.com/office/officeart/2005/8/layout/orgChart1"/>
    <dgm:cxn modelId="{4C8C8C81-293E-4297-B4B9-D8A2969EC66B}" type="presOf" srcId="{84D54C4C-8907-4E8B-B511-6C21BEAEE596}" destId="{C4993039-733C-49D9-B194-F2E78D35A7F7}" srcOrd="1" destOrd="0" presId="urn:microsoft.com/office/officeart/2005/8/layout/orgChart1"/>
    <dgm:cxn modelId="{9499B288-F2A0-4530-AB86-0C6F017CBA80}" type="presOf" srcId="{D9F8AA80-6F0F-4E8D-9527-C86EAD1627F3}" destId="{73974562-8850-48E4-8977-095C7FD1256A}" srcOrd="1" destOrd="0" presId="urn:microsoft.com/office/officeart/2005/8/layout/orgChart1"/>
    <dgm:cxn modelId="{9774F597-EF34-44F6-9877-81A9CBCD99BC}" type="presOf" srcId="{1E35F069-E1E7-4DD2-936D-AE935A3B1567}" destId="{2E8EDA50-F00C-4189-8658-43616FF795C7}" srcOrd="0" destOrd="0" presId="urn:microsoft.com/office/officeart/2005/8/layout/orgChart1"/>
    <dgm:cxn modelId="{0FCFB69F-3840-41A9-9ED1-CBA829739539}" type="presOf" srcId="{C30DF218-52E1-4C31-B9FF-EE32B5C6D8A3}" destId="{96C88449-910D-4E93-BAA0-79689C28B032}" srcOrd="0" destOrd="0" presId="urn:microsoft.com/office/officeart/2005/8/layout/orgChart1"/>
    <dgm:cxn modelId="{FF36FDA4-5677-414F-8A40-E9A73A1B2A3F}" type="presOf" srcId="{7ED2D3A9-4D34-4927-AC47-C61419E21F83}" destId="{E6009698-14F8-4C9B-AC08-5E0C7B89FEC6}" srcOrd="0" destOrd="0" presId="urn:microsoft.com/office/officeart/2005/8/layout/orgChart1"/>
    <dgm:cxn modelId="{DE8A89A7-9C57-4443-87C7-1C6DFA10F9F2}" srcId="{4B5FF2BC-A88B-4E3C-8145-0C7CB9BA5367}" destId="{87900877-F459-4B31-ACCA-DC34B44D0FE5}" srcOrd="0" destOrd="0" parTransId="{7ED2D3A9-4D34-4927-AC47-C61419E21F83}" sibTransId="{1DF75CEF-EE29-4CF0-BBFF-D28A1DF533F6}"/>
    <dgm:cxn modelId="{C2D227B0-1049-4C49-B70B-BC2F6F3C733A}" srcId="{7E7ED99F-57E2-4BA3-93B0-8ABA56B27590}" destId="{4B5FF2BC-A88B-4E3C-8145-0C7CB9BA5367}" srcOrd="2" destOrd="0" parTransId="{6B3A0A99-55B2-49F2-A660-D5807E4D57D0}" sibTransId="{E8D2F92B-518D-4254-91CC-58C80E064BBA}"/>
    <dgm:cxn modelId="{975960C4-10FB-4E25-B960-0F2BD82BCAEE}" type="presOf" srcId="{DE2F501A-8094-4A18-B1D0-5E52E61D07BA}" destId="{DDAB7A08-5EE4-430B-BAF9-F02E9A21D171}" srcOrd="0" destOrd="0" presId="urn:microsoft.com/office/officeart/2005/8/layout/orgChart1"/>
    <dgm:cxn modelId="{910E4BDF-09D2-42BF-A163-5E454102B41E}" type="presOf" srcId="{A090113F-F58E-4157-ACDC-8F40E4DBF609}" destId="{20A4E1C2-0EE6-4ECC-B3D9-6A45A3B53776}" srcOrd="0" destOrd="0" presId="urn:microsoft.com/office/officeart/2005/8/layout/orgChart1"/>
    <dgm:cxn modelId="{6CBCF8E3-9078-444B-A664-615FA7841FAB}" type="presOf" srcId="{84D54C4C-8907-4E8B-B511-6C21BEAEE596}" destId="{A126D95C-9547-4B25-B7B4-763A01BB689F}" srcOrd="0" destOrd="0" presId="urn:microsoft.com/office/officeart/2005/8/layout/orgChart1"/>
    <dgm:cxn modelId="{393E2AE7-869D-4C9C-8A27-8BD6E66A993A}" srcId="{7E7ED99F-57E2-4BA3-93B0-8ABA56B27590}" destId="{84D54C4C-8907-4E8B-B511-6C21BEAEE596}" srcOrd="3" destOrd="0" parTransId="{1E35F069-E1E7-4DD2-936D-AE935A3B1567}" sibTransId="{19B5E408-8E87-469F-A7A2-6C376910BE3E}"/>
    <dgm:cxn modelId="{DD2CA4E8-5749-4A52-98BA-2B682FE698A2}" srcId="{7E7ED99F-57E2-4BA3-93B0-8ABA56B27590}" destId="{D9F8AA80-6F0F-4E8D-9527-C86EAD1627F3}" srcOrd="0" destOrd="0" parTransId="{C30DF218-52E1-4C31-B9FF-EE32B5C6D8A3}" sibTransId="{8694EC73-859E-429B-A033-18090EF88520}"/>
    <dgm:cxn modelId="{49A730EB-1DA1-4FBA-BF01-709E88785D8B}" type="presOf" srcId="{7E7ED99F-57E2-4BA3-93B0-8ABA56B27590}" destId="{16663636-0ED2-416F-9D2A-7281739544BB}" srcOrd="0" destOrd="0" presId="urn:microsoft.com/office/officeart/2005/8/layout/orgChart1"/>
    <dgm:cxn modelId="{4D30C6ED-C50E-4021-8BAE-DE7FD5FF7F64}" type="presOf" srcId="{DE2F501A-8094-4A18-B1D0-5E52E61D07BA}" destId="{3BF28E8E-34F3-47C6-BF0A-F54E0698BB2C}" srcOrd="1" destOrd="0" presId="urn:microsoft.com/office/officeart/2005/8/layout/orgChart1"/>
    <dgm:cxn modelId="{7A96FDEE-0530-417F-B4A5-560A6B2BCFC4}" type="presOf" srcId="{87900877-F459-4B31-ACCA-DC34B44D0FE5}" destId="{63F2E0C9-2C03-4B86-AA4C-44C42874B070}" srcOrd="1" destOrd="0" presId="urn:microsoft.com/office/officeart/2005/8/layout/orgChart1"/>
    <dgm:cxn modelId="{F9246AF0-25D8-426A-A13E-0CDBA1E57AE7}" srcId="{84D54C4C-8907-4E8B-B511-6C21BEAEE596}" destId="{DE2F501A-8094-4A18-B1D0-5E52E61D07BA}" srcOrd="0" destOrd="0" parTransId="{909CCAB7-7DF6-47DE-8561-722F04D27C1C}" sibTransId="{F5A86CD0-FFA2-4C9B-94FD-A4F83B60D35A}"/>
    <dgm:cxn modelId="{2CBE16FC-0D0C-4D47-8F99-4A4D43FCD266}" type="presOf" srcId="{909CCAB7-7DF6-47DE-8561-722F04D27C1C}" destId="{EC82A8B4-C331-45DC-A01D-709AD7B3142D}" srcOrd="0" destOrd="0" presId="urn:microsoft.com/office/officeart/2005/8/layout/orgChart1"/>
    <dgm:cxn modelId="{25CB449D-CD04-4419-9FCA-ACEC80691CD5}" type="presParOf" srcId="{445CABDF-BF21-4B54-B546-68AC88959E38}" destId="{BC773292-2A85-4272-8C06-96F97FB37690}" srcOrd="0" destOrd="0" presId="urn:microsoft.com/office/officeart/2005/8/layout/orgChart1"/>
    <dgm:cxn modelId="{1249564A-BF29-4F53-A84D-EAC4B64CA53F}" type="presParOf" srcId="{BC773292-2A85-4272-8C06-96F97FB37690}" destId="{DC22DD42-C44F-4666-9C51-D18BD229DA59}" srcOrd="0" destOrd="0" presId="urn:microsoft.com/office/officeart/2005/8/layout/orgChart1"/>
    <dgm:cxn modelId="{9B4FCE1C-7FA8-4C01-A1B4-232962869B4A}" type="presParOf" srcId="{DC22DD42-C44F-4666-9C51-D18BD229DA59}" destId="{16663636-0ED2-416F-9D2A-7281739544BB}" srcOrd="0" destOrd="0" presId="urn:microsoft.com/office/officeart/2005/8/layout/orgChart1"/>
    <dgm:cxn modelId="{5C230C93-F9FF-49F3-867A-1A99031EC3E1}" type="presParOf" srcId="{DC22DD42-C44F-4666-9C51-D18BD229DA59}" destId="{497AD517-A660-4785-9927-018FB7219F4D}" srcOrd="1" destOrd="0" presId="urn:microsoft.com/office/officeart/2005/8/layout/orgChart1"/>
    <dgm:cxn modelId="{AABA31FE-8358-42E4-BE55-4CA58B429F84}" type="presParOf" srcId="{BC773292-2A85-4272-8C06-96F97FB37690}" destId="{8F490F7D-C027-4405-88E1-93F18A0EA737}" srcOrd="1" destOrd="0" presId="urn:microsoft.com/office/officeart/2005/8/layout/orgChart1"/>
    <dgm:cxn modelId="{1551A44F-E685-4506-A93B-DF24F056235A}" type="presParOf" srcId="{8F490F7D-C027-4405-88E1-93F18A0EA737}" destId="{A6D470A0-1C3B-4B34-85A3-F0913C94D190}" srcOrd="0" destOrd="0" presId="urn:microsoft.com/office/officeart/2005/8/layout/orgChart1"/>
    <dgm:cxn modelId="{38295DBE-B046-428D-8451-883EFA6E13F4}" type="presParOf" srcId="{8F490F7D-C027-4405-88E1-93F18A0EA737}" destId="{00BC1E50-32E8-497C-A724-01C422B88D01}" srcOrd="1" destOrd="0" presId="urn:microsoft.com/office/officeart/2005/8/layout/orgChart1"/>
    <dgm:cxn modelId="{155F9340-D611-4466-A93F-9E7AB6FA033F}" type="presParOf" srcId="{00BC1E50-32E8-497C-A724-01C422B88D01}" destId="{646B8525-76AF-458C-9548-82612C86899C}" srcOrd="0" destOrd="0" presId="urn:microsoft.com/office/officeart/2005/8/layout/orgChart1"/>
    <dgm:cxn modelId="{992AB64B-3276-4C20-80A9-63D0FC601BBD}" type="presParOf" srcId="{646B8525-76AF-458C-9548-82612C86899C}" destId="{A1196A3F-D8A3-4394-8136-27334E8D8BF1}" srcOrd="0" destOrd="0" presId="urn:microsoft.com/office/officeart/2005/8/layout/orgChart1"/>
    <dgm:cxn modelId="{F6E65FA6-5AF3-4D82-9AAA-06F7FB3F38E9}" type="presParOf" srcId="{646B8525-76AF-458C-9548-82612C86899C}" destId="{21061355-98FA-473A-BFF5-EA919C2EC941}" srcOrd="1" destOrd="0" presId="urn:microsoft.com/office/officeart/2005/8/layout/orgChart1"/>
    <dgm:cxn modelId="{CCB1F6C2-194B-4C88-9C6A-AEEFBD129716}" type="presParOf" srcId="{00BC1E50-32E8-497C-A724-01C422B88D01}" destId="{AD67D5D4-4269-4273-8496-2577334FF93D}" srcOrd="1" destOrd="0" presId="urn:microsoft.com/office/officeart/2005/8/layout/orgChart1"/>
    <dgm:cxn modelId="{DFE9F49C-10FD-4492-B4DE-A1CCA8A1123A}" type="presParOf" srcId="{AD67D5D4-4269-4273-8496-2577334FF93D}" destId="{AD5BD425-6848-4620-A7DD-E41E84600DFB}" srcOrd="0" destOrd="0" presId="urn:microsoft.com/office/officeart/2005/8/layout/orgChart1"/>
    <dgm:cxn modelId="{26F86A7F-0845-4135-95A6-90DE18C6BC4E}" type="presParOf" srcId="{AD67D5D4-4269-4273-8496-2577334FF93D}" destId="{4FAA8F9A-6CB9-4868-AC0F-C9501A64A220}" srcOrd="1" destOrd="0" presId="urn:microsoft.com/office/officeart/2005/8/layout/orgChart1"/>
    <dgm:cxn modelId="{DF85634F-8E5A-4E89-B314-EC8FC1ABA36A}" type="presParOf" srcId="{4FAA8F9A-6CB9-4868-AC0F-C9501A64A220}" destId="{612DC212-D134-453E-BC95-7F9B66084DC4}" srcOrd="0" destOrd="0" presId="urn:microsoft.com/office/officeart/2005/8/layout/orgChart1"/>
    <dgm:cxn modelId="{FB8ABC7F-6046-46FB-8A65-E19CB982F429}" type="presParOf" srcId="{612DC212-D134-453E-BC95-7F9B66084DC4}" destId="{20A4E1C2-0EE6-4ECC-B3D9-6A45A3B53776}" srcOrd="0" destOrd="0" presId="urn:microsoft.com/office/officeart/2005/8/layout/orgChart1"/>
    <dgm:cxn modelId="{1CD0D9C3-63CA-4F26-BCE0-D0B0259CAE8F}" type="presParOf" srcId="{612DC212-D134-453E-BC95-7F9B66084DC4}" destId="{4E074F00-E6D5-41CB-8BC7-231C55C72F22}" srcOrd="1" destOrd="0" presId="urn:microsoft.com/office/officeart/2005/8/layout/orgChart1"/>
    <dgm:cxn modelId="{1332682C-C249-4FFD-B47C-24FF8DFBA4B4}" type="presParOf" srcId="{4FAA8F9A-6CB9-4868-AC0F-C9501A64A220}" destId="{3388CCA7-8D93-4120-9475-FABF064DCE45}" srcOrd="1" destOrd="0" presId="urn:microsoft.com/office/officeart/2005/8/layout/orgChart1"/>
    <dgm:cxn modelId="{A0306029-A887-4026-8A07-2ECFA07ECF19}" type="presParOf" srcId="{4FAA8F9A-6CB9-4868-AC0F-C9501A64A220}" destId="{47F017F1-98DA-4FC4-BDB9-8B26AF7FBC3C}" srcOrd="2" destOrd="0" presId="urn:microsoft.com/office/officeart/2005/8/layout/orgChart1"/>
    <dgm:cxn modelId="{7D1AA2F8-F9D0-4AE4-99F5-8DCB74E84805}" type="presParOf" srcId="{00BC1E50-32E8-497C-A724-01C422B88D01}" destId="{9CC00AFC-F1F2-4EED-B87B-C26EBE41F202}" srcOrd="2" destOrd="0" presId="urn:microsoft.com/office/officeart/2005/8/layout/orgChart1"/>
    <dgm:cxn modelId="{88C2B3FC-0568-4715-9AD7-2B465497F80F}" type="presParOf" srcId="{8F490F7D-C027-4405-88E1-93F18A0EA737}" destId="{D02A08BE-85B6-4AF8-89E9-16BDA43A4D53}" srcOrd="2" destOrd="0" presId="urn:microsoft.com/office/officeart/2005/8/layout/orgChart1"/>
    <dgm:cxn modelId="{03F7E7B0-2BEA-4B8E-814B-5AB8CF6300E3}" type="presParOf" srcId="{8F490F7D-C027-4405-88E1-93F18A0EA737}" destId="{C62449A6-19F8-4E9F-9A27-30D561FEA10D}" srcOrd="3" destOrd="0" presId="urn:microsoft.com/office/officeart/2005/8/layout/orgChart1"/>
    <dgm:cxn modelId="{0CD56582-F637-4465-875C-FA000E79B870}" type="presParOf" srcId="{C62449A6-19F8-4E9F-9A27-30D561FEA10D}" destId="{815428B1-ACD7-4CCE-9E33-0B7706A3C354}" srcOrd="0" destOrd="0" presId="urn:microsoft.com/office/officeart/2005/8/layout/orgChart1"/>
    <dgm:cxn modelId="{C743F0DB-39E5-4D9D-B416-C1DFB126B33D}" type="presParOf" srcId="{815428B1-ACD7-4CCE-9E33-0B7706A3C354}" destId="{F1A5088D-AE31-4437-BF4A-324663A6B88F}" srcOrd="0" destOrd="0" presId="urn:microsoft.com/office/officeart/2005/8/layout/orgChart1"/>
    <dgm:cxn modelId="{B22FC7DB-F9F1-466D-BE93-45F1A5191E3E}" type="presParOf" srcId="{815428B1-ACD7-4CCE-9E33-0B7706A3C354}" destId="{F0DEF024-8503-4A44-A015-5AD00DDA4084}" srcOrd="1" destOrd="0" presId="urn:microsoft.com/office/officeart/2005/8/layout/orgChart1"/>
    <dgm:cxn modelId="{3FEF3163-5D68-4514-93CD-63C2BD9E6D00}" type="presParOf" srcId="{C62449A6-19F8-4E9F-9A27-30D561FEA10D}" destId="{0663757A-936F-4F70-934A-DD9472832636}" srcOrd="1" destOrd="0" presId="urn:microsoft.com/office/officeart/2005/8/layout/orgChart1"/>
    <dgm:cxn modelId="{6061C3A4-5AB2-40F5-8BFC-44C7D4534DC3}" type="presParOf" srcId="{0663757A-936F-4F70-934A-DD9472832636}" destId="{E6009698-14F8-4C9B-AC08-5E0C7B89FEC6}" srcOrd="0" destOrd="0" presId="urn:microsoft.com/office/officeart/2005/8/layout/orgChart1"/>
    <dgm:cxn modelId="{1DA01423-06B1-4CF1-9044-A1DA42DDE3B0}" type="presParOf" srcId="{0663757A-936F-4F70-934A-DD9472832636}" destId="{9EAE1825-CDB9-485B-84D1-15A15E050FCA}" srcOrd="1" destOrd="0" presId="urn:microsoft.com/office/officeart/2005/8/layout/orgChart1"/>
    <dgm:cxn modelId="{42B88D8D-E965-45CA-A3DD-800B823E6B4B}" type="presParOf" srcId="{9EAE1825-CDB9-485B-84D1-15A15E050FCA}" destId="{8B70E768-06F9-4CD3-A77A-BB18A66D4E77}" srcOrd="0" destOrd="0" presId="urn:microsoft.com/office/officeart/2005/8/layout/orgChart1"/>
    <dgm:cxn modelId="{41660ECB-246A-4657-94C2-198FC7FD8977}" type="presParOf" srcId="{8B70E768-06F9-4CD3-A77A-BB18A66D4E77}" destId="{FDB3FD15-2F1E-4FC0-89A5-717F7FAE1EDD}" srcOrd="0" destOrd="0" presId="urn:microsoft.com/office/officeart/2005/8/layout/orgChart1"/>
    <dgm:cxn modelId="{74E808BB-E729-44B5-8DA9-27851062B750}" type="presParOf" srcId="{8B70E768-06F9-4CD3-A77A-BB18A66D4E77}" destId="{63F2E0C9-2C03-4B86-AA4C-44C42874B070}" srcOrd="1" destOrd="0" presId="urn:microsoft.com/office/officeart/2005/8/layout/orgChart1"/>
    <dgm:cxn modelId="{56DD50A3-4342-401A-B48F-8732A228DECA}" type="presParOf" srcId="{9EAE1825-CDB9-485B-84D1-15A15E050FCA}" destId="{69752754-1F59-4D71-877B-683B5542D46D}" srcOrd="1" destOrd="0" presId="urn:microsoft.com/office/officeart/2005/8/layout/orgChart1"/>
    <dgm:cxn modelId="{B8CD87AD-A972-43ED-BFE0-6F80E9F3F1BF}" type="presParOf" srcId="{9EAE1825-CDB9-485B-84D1-15A15E050FCA}" destId="{6CE504DC-282B-4F04-B59F-C5E75A468B8C}" srcOrd="2" destOrd="0" presId="urn:microsoft.com/office/officeart/2005/8/layout/orgChart1"/>
    <dgm:cxn modelId="{99CCEFF6-7009-486B-A31D-936B70BFB4FA}" type="presParOf" srcId="{C62449A6-19F8-4E9F-9A27-30D561FEA10D}" destId="{EC797702-1FB1-4E57-A59E-1B582608A1B3}" srcOrd="2" destOrd="0" presId="urn:microsoft.com/office/officeart/2005/8/layout/orgChart1"/>
    <dgm:cxn modelId="{407BC677-0CF0-421E-8BBC-EC82880504B0}" type="presParOf" srcId="{8F490F7D-C027-4405-88E1-93F18A0EA737}" destId="{2E8EDA50-F00C-4189-8658-43616FF795C7}" srcOrd="4" destOrd="0" presId="urn:microsoft.com/office/officeart/2005/8/layout/orgChart1"/>
    <dgm:cxn modelId="{CCCE882A-8A21-4E59-83AF-A5BE261003C9}" type="presParOf" srcId="{8F490F7D-C027-4405-88E1-93F18A0EA737}" destId="{572525AC-0BA9-40C2-92B3-7BF03317CDC2}" srcOrd="5" destOrd="0" presId="urn:microsoft.com/office/officeart/2005/8/layout/orgChart1"/>
    <dgm:cxn modelId="{A2F60862-C6F1-4C06-8C6F-218DEC61AFE7}" type="presParOf" srcId="{572525AC-0BA9-40C2-92B3-7BF03317CDC2}" destId="{0805C2A8-AF0D-4F8D-B647-81174C902835}" srcOrd="0" destOrd="0" presId="urn:microsoft.com/office/officeart/2005/8/layout/orgChart1"/>
    <dgm:cxn modelId="{0CCAD116-9C20-410B-B497-7F8686549D2C}" type="presParOf" srcId="{0805C2A8-AF0D-4F8D-B647-81174C902835}" destId="{A126D95C-9547-4B25-B7B4-763A01BB689F}" srcOrd="0" destOrd="0" presId="urn:microsoft.com/office/officeart/2005/8/layout/orgChart1"/>
    <dgm:cxn modelId="{E141A679-8F67-4DF1-8364-7A5E6CBC78DD}" type="presParOf" srcId="{0805C2A8-AF0D-4F8D-B647-81174C902835}" destId="{C4993039-733C-49D9-B194-F2E78D35A7F7}" srcOrd="1" destOrd="0" presId="urn:microsoft.com/office/officeart/2005/8/layout/orgChart1"/>
    <dgm:cxn modelId="{907E7025-51BF-48C3-8966-72B6F940188F}" type="presParOf" srcId="{572525AC-0BA9-40C2-92B3-7BF03317CDC2}" destId="{4650C41E-CDEE-4B0B-B422-41D9E64DCA55}" srcOrd="1" destOrd="0" presId="urn:microsoft.com/office/officeart/2005/8/layout/orgChart1"/>
    <dgm:cxn modelId="{64DA7216-14EB-4DE9-AE73-89888A90F5C0}" type="presParOf" srcId="{4650C41E-CDEE-4B0B-B422-41D9E64DCA55}" destId="{EC82A8B4-C331-45DC-A01D-709AD7B3142D}" srcOrd="0" destOrd="0" presId="urn:microsoft.com/office/officeart/2005/8/layout/orgChart1"/>
    <dgm:cxn modelId="{559118EC-E1B5-40C6-A5D8-E17D9AEBD34F}" type="presParOf" srcId="{4650C41E-CDEE-4B0B-B422-41D9E64DCA55}" destId="{1773C7EC-1B45-4CD8-845C-6C0530AEECBF}" srcOrd="1" destOrd="0" presId="urn:microsoft.com/office/officeart/2005/8/layout/orgChart1"/>
    <dgm:cxn modelId="{798D414F-ECAC-4F69-80B1-328A832E94CA}" type="presParOf" srcId="{1773C7EC-1B45-4CD8-845C-6C0530AEECBF}" destId="{32BF5801-ADDB-4FA2-AF46-AA916E6336D8}" srcOrd="0" destOrd="0" presId="urn:microsoft.com/office/officeart/2005/8/layout/orgChart1"/>
    <dgm:cxn modelId="{A7D86DAD-928D-4859-AE6A-C8E25C408314}" type="presParOf" srcId="{32BF5801-ADDB-4FA2-AF46-AA916E6336D8}" destId="{DDAB7A08-5EE4-430B-BAF9-F02E9A21D171}" srcOrd="0" destOrd="0" presId="urn:microsoft.com/office/officeart/2005/8/layout/orgChart1"/>
    <dgm:cxn modelId="{DC38DBDF-7F5B-4AF7-B97C-58C9A517E2DF}" type="presParOf" srcId="{32BF5801-ADDB-4FA2-AF46-AA916E6336D8}" destId="{3BF28E8E-34F3-47C6-BF0A-F54E0698BB2C}" srcOrd="1" destOrd="0" presId="urn:microsoft.com/office/officeart/2005/8/layout/orgChart1"/>
    <dgm:cxn modelId="{AE712769-2AD9-4019-BFFA-CEE0BFA06EFA}" type="presParOf" srcId="{1773C7EC-1B45-4CD8-845C-6C0530AEECBF}" destId="{F70A7DB7-6249-475D-9383-58DFFEA6D7C0}" srcOrd="1" destOrd="0" presId="urn:microsoft.com/office/officeart/2005/8/layout/orgChart1"/>
    <dgm:cxn modelId="{C75FD9A7-816E-400E-8330-EBEFBA6BF2F1}" type="presParOf" srcId="{1773C7EC-1B45-4CD8-845C-6C0530AEECBF}" destId="{C8BC8947-F0DC-4E75-A0DD-8E2B91C7533A}" srcOrd="2" destOrd="0" presId="urn:microsoft.com/office/officeart/2005/8/layout/orgChart1"/>
    <dgm:cxn modelId="{978C8C09-A320-424B-A041-611990CFA098}" type="presParOf" srcId="{572525AC-0BA9-40C2-92B3-7BF03317CDC2}" destId="{CF2B627A-75AA-4F94-B74B-3BE9808A36BF}" srcOrd="2" destOrd="0" presId="urn:microsoft.com/office/officeart/2005/8/layout/orgChart1"/>
    <dgm:cxn modelId="{1AA82D25-A933-4BC4-AB82-F037A12C66BA}" type="presParOf" srcId="{BC773292-2A85-4272-8C06-96F97FB37690}" destId="{BA96F0EA-54DC-43E7-8177-F0CE01359F07}" srcOrd="2" destOrd="0" presId="urn:microsoft.com/office/officeart/2005/8/layout/orgChart1"/>
    <dgm:cxn modelId="{0D0975BF-44BE-4DA8-AB68-3D405C88D328}" type="presParOf" srcId="{BA96F0EA-54DC-43E7-8177-F0CE01359F07}" destId="{96C88449-910D-4E93-BAA0-79689C28B032}" srcOrd="0" destOrd="0" presId="urn:microsoft.com/office/officeart/2005/8/layout/orgChart1"/>
    <dgm:cxn modelId="{FC444B2B-A0BD-4188-9D43-A02DDED791CB}" type="presParOf" srcId="{BA96F0EA-54DC-43E7-8177-F0CE01359F07}" destId="{A4B50445-945E-4F55-AB38-5D488C204AA4}" srcOrd="1" destOrd="0" presId="urn:microsoft.com/office/officeart/2005/8/layout/orgChart1"/>
    <dgm:cxn modelId="{DFADA2F2-0FB3-4029-9FD7-D074292461E6}" type="presParOf" srcId="{A4B50445-945E-4F55-AB38-5D488C204AA4}" destId="{389CA85D-0DEF-4620-B045-F4FCB06E09F2}" srcOrd="0" destOrd="0" presId="urn:microsoft.com/office/officeart/2005/8/layout/orgChart1"/>
    <dgm:cxn modelId="{E25E670D-4502-4C0E-9DE9-DA7A120AB0B4}" type="presParOf" srcId="{389CA85D-0DEF-4620-B045-F4FCB06E09F2}" destId="{31CC4403-6CEA-41F5-96AA-5815852DCFA6}" srcOrd="0" destOrd="0" presId="urn:microsoft.com/office/officeart/2005/8/layout/orgChart1"/>
    <dgm:cxn modelId="{AEAB2A97-13F6-490F-A43A-BDAB86CA8E61}" type="presParOf" srcId="{389CA85D-0DEF-4620-B045-F4FCB06E09F2}" destId="{73974562-8850-48E4-8977-095C7FD1256A}" srcOrd="1" destOrd="0" presId="urn:microsoft.com/office/officeart/2005/8/layout/orgChart1"/>
    <dgm:cxn modelId="{9A18CEC3-E89B-4041-B096-7C2C07BE7F00}" type="presParOf" srcId="{A4B50445-945E-4F55-AB38-5D488C204AA4}" destId="{E23DAF99-098F-438C-B31F-D7B31A0A9D69}" srcOrd="1" destOrd="0" presId="urn:microsoft.com/office/officeart/2005/8/layout/orgChart1"/>
    <dgm:cxn modelId="{96962539-53F6-4948-96B1-E2C16410069D}" type="presParOf" srcId="{A4B50445-945E-4F55-AB38-5D488C204AA4}" destId="{893BC43B-B844-48EA-92DA-FC8440FC1CA6}" srcOrd="2" destOrd="0" presId="urn:microsoft.com/office/officeart/2005/8/layout/orgChart1"/>
  </dgm:cxnLst>
  <dgm:bg/>
  <dgm:whole/>
  <dgm:extLst>
    <a:ext uri="http://schemas.microsoft.com/office/drawing/2008/diagram">
      <dsp:dataModelExt xmlns:dsp="http://schemas.microsoft.com/office/drawing/2008/diagram" relId="rId20"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6C88449-910D-4E93-BAA0-79689C28B032}">
      <dsp:nvSpPr>
        <dsp:cNvPr id="0" name=""/>
        <dsp:cNvSpPr/>
      </dsp:nvSpPr>
      <dsp:spPr>
        <a:xfrm>
          <a:off x="2381950" y="580324"/>
          <a:ext cx="122645" cy="537303"/>
        </a:xfrm>
        <a:custGeom>
          <a:avLst/>
          <a:gdLst/>
          <a:ahLst/>
          <a:cxnLst/>
          <a:rect l="0" t="0" r="0" b="0"/>
          <a:pathLst>
            <a:path>
              <a:moveTo>
                <a:pt x="122645" y="0"/>
              </a:moveTo>
              <a:lnTo>
                <a:pt x="122645" y="537303"/>
              </a:lnTo>
              <a:lnTo>
                <a:pt x="0" y="537303"/>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C82A8B4-C331-45DC-A01D-709AD7B3142D}">
      <dsp:nvSpPr>
        <dsp:cNvPr id="0" name=""/>
        <dsp:cNvSpPr/>
      </dsp:nvSpPr>
      <dsp:spPr>
        <a:xfrm>
          <a:off x="3450717" y="2238956"/>
          <a:ext cx="160501" cy="525757"/>
        </a:xfrm>
        <a:custGeom>
          <a:avLst/>
          <a:gdLst/>
          <a:ahLst/>
          <a:cxnLst/>
          <a:rect l="0" t="0" r="0" b="0"/>
          <a:pathLst>
            <a:path>
              <a:moveTo>
                <a:pt x="0" y="0"/>
              </a:moveTo>
              <a:lnTo>
                <a:pt x="0" y="525757"/>
              </a:lnTo>
              <a:lnTo>
                <a:pt x="160501" y="525757"/>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E8EDA50-F00C-4189-8658-43616FF795C7}">
      <dsp:nvSpPr>
        <dsp:cNvPr id="0" name=""/>
        <dsp:cNvSpPr/>
      </dsp:nvSpPr>
      <dsp:spPr>
        <a:xfrm>
          <a:off x="2504596" y="580324"/>
          <a:ext cx="1413341" cy="1074607"/>
        </a:xfrm>
        <a:custGeom>
          <a:avLst/>
          <a:gdLst/>
          <a:ahLst/>
          <a:cxnLst/>
          <a:rect l="0" t="0" r="0" b="0"/>
          <a:pathLst>
            <a:path>
              <a:moveTo>
                <a:pt x="0" y="0"/>
              </a:moveTo>
              <a:lnTo>
                <a:pt x="0" y="951961"/>
              </a:lnTo>
              <a:lnTo>
                <a:pt x="1413341" y="951961"/>
              </a:lnTo>
              <a:lnTo>
                <a:pt x="1413341" y="1074607"/>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6009698-14F8-4C9B-AC08-5E0C7B89FEC6}">
      <dsp:nvSpPr>
        <dsp:cNvPr id="0" name=""/>
        <dsp:cNvSpPr/>
      </dsp:nvSpPr>
      <dsp:spPr>
        <a:xfrm>
          <a:off x="2037375" y="2238956"/>
          <a:ext cx="175207" cy="537303"/>
        </a:xfrm>
        <a:custGeom>
          <a:avLst/>
          <a:gdLst/>
          <a:ahLst/>
          <a:cxnLst/>
          <a:rect l="0" t="0" r="0" b="0"/>
          <a:pathLst>
            <a:path>
              <a:moveTo>
                <a:pt x="0" y="0"/>
              </a:moveTo>
              <a:lnTo>
                <a:pt x="0" y="537303"/>
              </a:lnTo>
              <a:lnTo>
                <a:pt x="175207" y="537303"/>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02A08BE-85B6-4AF8-89E9-16BDA43A4D53}">
      <dsp:nvSpPr>
        <dsp:cNvPr id="0" name=""/>
        <dsp:cNvSpPr/>
      </dsp:nvSpPr>
      <dsp:spPr>
        <a:xfrm>
          <a:off x="2458876" y="580324"/>
          <a:ext cx="91440" cy="1074607"/>
        </a:xfrm>
        <a:custGeom>
          <a:avLst/>
          <a:gdLst/>
          <a:ahLst/>
          <a:cxnLst/>
          <a:rect l="0" t="0" r="0" b="0"/>
          <a:pathLst>
            <a:path>
              <a:moveTo>
                <a:pt x="45720" y="0"/>
              </a:moveTo>
              <a:lnTo>
                <a:pt x="45720" y="1074607"/>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D5BD425-6848-4620-A7DD-E41E84600DFB}">
      <dsp:nvSpPr>
        <dsp:cNvPr id="0" name=""/>
        <dsp:cNvSpPr/>
      </dsp:nvSpPr>
      <dsp:spPr>
        <a:xfrm>
          <a:off x="624033" y="2238956"/>
          <a:ext cx="175207" cy="537303"/>
        </a:xfrm>
        <a:custGeom>
          <a:avLst/>
          <a:gdLst/>
          <a:ahLst/>
          <a:cxnLst/>
          <a:rect l="0" t="0" r="0" b="0"/>
          <a:pathLst>
            <a:path>
              <a:moveTo>
                <a:pt x="0" y="0"/>
              </a:moveTo>
              <a:lnTo>
                <a:pt x="0" y="537303"/>
              </a:lnTo>
              <a:lnTo>
                <a:pt x="175207" y="537303"/>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6D470A0-1C3B-4B34-85A3-F0913C94D190}">
      <dsp:nvSpPr>
        <dsp:cNvPr id="0" name=""/>
        <dsp:cNvSpPr/>
      </dsp:nvSpPr>
      <dsp:spPr>
        <a:xfrm>
          <a:off x="1091254" y="580324"/>
          <a:ext cx="1413341" cy="1074607"/>
        </a:xfrm>
        <a:custGeom>
          <a:avLst/>
          <a:gdLst/>
          <a:ahLst/>
          <a:cxnLst/>
          <a:rect l="0" t="0" r="0" b="0"/>
          <a:pathLst>
            <a:path>
              <a:moveTo>
                <a:pt x="1413341" y="0"/>
              </a:moveTo>
              <a:lnTo>
                <a:pt x="1413341" y="951961"/>
              </a:lnTo>
              <a:lnTo>
                <a:pt x="0" y="951961"/>
              </a:lnTo>
              <a:lnTo>
                <a:pt x="0" y="1074607"/>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6663636-0ED2-416F-9D2A-7281739544BB}">
      <dsp:nvSpPr>
        <dsp:cNvPr id="0" name=""/>
        <dsp:cNvSpPr/>
      </dsp:nvSpPr>
      <dsp:spPr>
        <a:xfrm>
          <a:off x="686290" y="1437"/>
          <a:ext cx="3636610" cy="578886"/>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Inspection letter (Sept 2018) and Original WSOA (Dec 2018)</a:t>
          </a:r>
        </a:p>
        <a:p>
          <a:pPr marL="0" lvl="0" indent="0" algn="ctr" defTabSz="400050">
            <a:lnSpc>
              <a:spcPct val="90000"/>
            </a:lnSpc>
            <a:spcBef>
              <a:spcPct val="0"/>
            </a:spcBef>
            <a:spcAft>
              <a:spcPct val="35000"/>
            </a:spcAft>
            <a:buNone/>
          </a:pPr>
          <a:r>
            <a:rPr lang="en-US" sz="900" kern="1200"/>
            <a:t>Back to basics progress document</a:t>
          </a:r>
        </a:p>
      </dsp:txBody>
      <dsp:txXfrm>
        <a:off x="686290" y="1437"/>
        <a:ext cx="3636610" cy="578886"/>
      </dsp:txXfrm>
    </dsp:sp>
    <dsp:sp modelId="{A1196A3F-D8A3-4394-8136-27334E8D8BF1}">
      <dsp:nvSpPr>
        <dsp:cNvPr id="0" name=""/>
        <dsp:cNvSpPr/>
      </dsp:nvSpPr>
      <dsp:spPr>
        <a:xfrm>
          <a:off x="507228" y="1654931"/>
          <a:ext cx="1168051" cy="584025"/>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Storyboards</a:t>
          </a:r>
        </a:p>
      </dsp:txBody>
      <dsp:txXfrm>
        <a:off x="507228" y="1654931"/>
        <a:ext cx="1168051" cy="584025"/>
      </dsp:txXfrm>
    </dsp:sp>
    <dsp:sp modelId="{20A4E1C2-0EE6-4ECC-B3D9-6A45A3B53776}">
      <dsp:nvSpPr>
        <dsp:cNvPr id="0" name=""/>
        <dsp:cNvSpPr/>
      </dsp:nvSpPr>
      <dsp:spPr>
        <a:xfrm>
          <a:off x="799241" y="2484247"/>
          <a:ext cx="1168051" cy="584025"/>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Evidence Documents (e.g. SEN Strategy, SEF, JSNA etc...)</a:t>
          </a:r>
        </a:p>
      </dsp:txBody>
      <dsp:txXfrm>
        <a:off x="799241" y="2484247"/>
        <a:ext cx="1168051" cy="584025"/>
      </dsp:txXfrm>
    </dsp:sp>
    <dsp:sp modelId="{F1A5088D-AE31-4437-BF4A-324663A6B88F}">
      <dsp:nvSpPr>
        <dsp:cNvPr id="0" name=""/>
        <dsp:cNvSpPr/>
      </dsp:nvSpPr>
      <dsp:spPr>
        <a:xfrm>
          <a:off x="1920570" y="1654931"/>
          <a:ext cx="1168051" cy="584025"/>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Data set</a:t>
          </a:r>
        </a:p>
      </dsp:txBody>
      <dsp:txXfrm>
        <a:off x="1920570" y="1654931"/>
        <a:ext cx="1168051" cy="584025"/>
      </dsp:txXfrm>
    </dsp:sp>
    <dsp:sp modelId="{FDB3FD15-2F1E-4FC0-89A5-717F7FAE1EDD}">
      <dsp:nvSpPr>
        <dsp:cNvPr id="0" name=""/>
        <dsp:cNvSpPr/>
      </dsp:nvSpPr>
      <dsp:spPr>
        <a:xfrm>
          <a:off x="2212583" y="2484247"/>
          <a:ext cx="1168051" cy="584025"/>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Dashboard and other data sources (e.g. prep for adulthood, health data and attainment)</a:t>
          </a:r>
        </a:p>
      </dsp:txBody>
      <dsp:txXfrm>
        <a:off x="2212583" y="2484247"/>
        <a:ext cx="1168051" cy="584025"/>
      </dsp:txXfrm>
    </dsp:sp>
    <dsp:sp modelId="{A126D95C-9547-4B25-B7B4-763A01BB689F}">
      <dsp:nvSpPr>
        <dsp:cNvPr id="0" name=""/>
        <dsp:cNvSpPr/>
      </dsp:nvSpPr>
      <dsp:spPr>
        <a:xfrm>
          <a:off x="3333912" y="1654931"/>
          <a:ext cx="1168051" cy="584025"/>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SEN Exec progress reports, decisions and exceptions</a:t>
          </a:r>
        </a:p>
      </dsp:txBody>
      <dsp:txXfrm>
        <a:off x="3333912" y="1654931"/>
        <a:ext cx="1168051" cy="584025"/>
      </dsp:txXfrm>
    </dsp:sp>
    <dsp:sp modelId="{DDAB7A08-5EE4-430B-BAF9-F02E9A21D171}">
      <dsp:nvSpPr>
        <dsp:cNvPr id="0" name=""/>
        <dsp:cNvSpPr/>
      </dsp:nvSpPr>
      <dsp:spPr>
        <a:xfrm>
          <a:off x="3611219" y="2472701"/>
          <a:ext cx="1168051" cy="584025"/>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Highlight reports from lead officers</a:t>
          </a:r>
        </a:p>
      </dsp:txBody>
      <dsp:txXfrm>
        <a:off x="3611219" y="2472701"/>
        <a:ext cx="1168051" cy="584025"/>
      </dsp:txXfrm>
    </dsp:sp>
    <dsp:sp modelId="{31CC4403-6CEA-41F5-96AA-5815852DCFA6}">
      <dsp:nvSpPr>
        <dsp:cNvPr id="0" name=""/>
        <dsp:cNvSpPr/>
      </dsp:nvSpPr>
      <dsp:spPr>
        <a:xfrm>
          <a:off x="1213899" y="825614"/>
          <a:ext cx="1168051" cy="584025"/>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Overview summary and intended timescales</a:t>
          </a:r>
        </a:p>
      </dsp:txBody>
      <dsp:txXfrm>
        <a:off x="1213899" y="825614"/>
        <a:ext cx="1168051" cy="58402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E1843E67E536F4DA49C0011A921A543" ma:contentTypeVersion="4" ma:contentTypeDescription="Create a new document." ma:contentTypeScope="" ma:versionID="f3389891ce4baeaeb11233b2aa85008b">
  <xsd:schema xmlns:xsd="http://www.w3.org/2001/XMLSchema" xmlns:xs="http://www.w3.org/2001/XMLSchema" xmlns:p="http://schemas.microsoft.com/office/2006/metadata/properties" xmlns:ns2="83aa0b82-c5b5-45fe-b822-29a73c34b4a5" targetNamespace="http://schemas.microsoft.com/office/2006/metadata/properties" ma:root="true" ma:fieldsID="3d25b7f4d0db19d2e356ab2a5b6b6f76" ns2:_="">
    <xsd:import namespace="83aa0b82-c5b5-45fe-b822-29a73c34b4a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aa0b82-c5b5-45fe-b822-29a73c34b4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F1A446-AE0C-4640-B92C-4D0203158CB3}">
  <ds:schemaRefs>
    <ds:schemaRef ds:uri="http://schemas.openxmlformats.org/officeDocument/2006/bibliography"/>
  </ds:schemaRefs>
</ds:datastoreItem>
</file>

<file path=customXml/itemProps2.xml><?xml version="1.0" encoding="utf-8"?>
<ds:datastoreItem xmlns:ds="http://schemas.openxmlformats.org/officeDocument/2006/customXml" ds:itemID="{28030668-999B-41D4-8C46-D409B84C30B4}">
  <ds:schemaRefs>
    <ds:schemaRef ds:uri="http://schemas.microsoft.com/sharepoint/v3/contenttype/forms"/>
  </ds:schemaRefs>
</ds:datastoreItem>
</file>

<file path=customXml/itemProps3.xml><?xml version="1.0" encoding="utf-8"?>
<ds:datastoreItem xmlns:ds="http://schemas.openxmlformats.org/officeDocument/2006/customXml" ds:itemID="{ACEEF565-499B-4AAB-BDF9-D81D052F7A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aa0b82-c5b5-45fe-b822-29a73c34b4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19C326-0847-438F-8BD9-D4D0C8576A60}">
  <ds:schemaRefs>
    <ds:schemaRef ds:uri="http://schemas.microsoft.com/office/2006/documentManagement/types"/>
    <ds:schemaRef ds:uri="83aa0b82-c5b5-45fe-b822-29a73c34b4a5"/>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4059</Words>
  <Characters>23140</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North East Lincolnshire Council</Company>
  <LinksUpToDate>false</LinksUpToDate>
  <CharactersWithSpaces>27145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Kinnaird (NELC)</dc:creator>
  <cp:lastModifiedBy>Pip Harrison (NELC)</cp:lastModifiedBy>
  <cp:revision>2</cp:revision>
  <cp:lastPrinted>2020-02-14T09:16:00Z</cp:lastPrinted>
  <dcterms:created xsi:type="dcterms:W3CDTF">2021-01-28T09:29:00Z</dcterms:created>
  <dcterms:modified xsi:type="dcterms:W3CDTF">2021-01-28T09:29:00Z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0x0101000E1843E67E536F4DA49C0011A921A543</vt:lpwstr>
  </property>
</Properties>
</file>