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DF74A" w14:textId="77777777" w:rsidR="000C25D2" w:rsidRDefault="004658C1" w:rsidP="00D902E9">
      <w:pPr>
        <w:pStyle w:val="Default"/>
        <w:jc w:val="center"/>
      </w:pPr>
      <w:r>
        <w:rPr>
          <w:noProof/>
          <w:lang w:eastAsia="en-GB"/>
        </w:rPr>
        <w:drawing>
          <wp:inline distT="0" distB="0" distL="0" distR="0" wp14:anchorId="6C87EF32" wp14:editId="767FB8A8">
            <wp:extent cx="2365375" cy="2524125"/>
            <wp:effectExtent l="0" t="0" r="0" b="9525"/>
            <wp:docPr id="3" name="Picture 3" descr="NE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EL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5375" cy="2524125"/>
                    </a:xfrm>
                    <a:prstGeom prst="rect">
                      <a:avLst/>
                    </a:prstGeom>
                    <a:noFill/>
                  </pic:spPr>
                </pic:pic>
              </a:graphicData>
            </a:graphic>
          </wp:inline>
        </w:drawing>
      </w:r>
    </w:p>
    <w:p w14:paraId="10D4BA7C" w14:textId="77777777" w:rsidR="000F77A9" w:rsidRPr="00D45B39" w:rsidRDefault="000F77A9" w:rsidP="000F77A9">
      <w:pPr>
        <w:pStyle w:val="Default"/>
      </w:pPr>
    </w:p>
    <w:p w14:paraId="4C02F067" w14:textId="77777777" w:rsidR="00386BF5" w:rsidRPr="00D45B39" w:rsidRDefault="00386BF5" w:rsidP="000F77A9">
      <w:pPr>
        <w:pStyle w:val="Default"/>
        <w:rPr>
          <w:b/>
        </w:rPr>
      </w:pPr>
    </w:p>
    <w:p w14:paraId="27CD7297" w14:textId="77777777" w:rsidR="00386BF5" w:rsidRPr="00D45B39" w:rsidRDefault="00386BF5" w:rsidP="000F77A9">
      <w:pPr>
        <w:pStyle w:val="Default"/>
        <w:rPr>
          <w:b/>
        </w:rPr>
      </w:pPr>
    </w:p>
    <w:p w14:paraId="0FB1D629" w14:textId="77777777" w:rsidR="00386BF5" w:rsidRPr="00E921D9" w:rsidRDefault="00386BF5" w:rsidP="00D902E9">
      <w:pPr>
        <w:pStyle w:val="Default"/>
        <w:rPr>
          <w:b/>
          <w:sz w:val="72"/>
          <w:szCs w:val="72"/>
        </w:rPr>
      </w:pPr>
    </w:p>
    <w:p w14:paraId="3471AB6D" w14:textId="77777777" w:rsidR="00386BF5" w:rsidRPr="00E921D9" w:rsidRDefault="00386BF5" w:rsidP="000F77A9">
      <w:pPr>
        <w:pStyle w:val="Default"/>
        <w:rPr>
          <w:sz w:val="72"/>
          <w:szCs w:val="72"/>
        </w:rPr>
      </w:pPr>
    </w:p>
    <w:p w14:paraId="07CA47D9" w14:textId="77777777" w:rsidR="000F77A9" w:rsidRPr="004658C1" w:rsidRDefault="000F77A9" w:rsidP="00120570">
      <w:pPr>
        <w:pStyle w:val="Default"/>
        <w:jc w:val="center"/>
        <w:rPr>
          <w:b/>
          <w:bCs/>
          <w:color w:val="548DD4" w:themeColor="text2" w:themeTint="99"/>
          <w:sz w:val="72"/>
          <w:szCs w:val="72"/>
        </w:rPr>
      </w:pPr>
      <w:r w:rsidRPr="004658C1">
        <w:rPr>
          <w:b/>
          <w:bCs/>
          <w:color w:val="548DD4" w:themeColor="text2" w:themeTint="99"/>
          <w:sz w:val="72"/>
          <w:szCs w:val="72"/>
        </w:rPr>
        <w:t>Accessibility Strategy</w:t>
      </w:r>
    </w:p>
    <w:p w14:paraId="7632FBBD" w14:textId="77777777" w:rsidR="00CD192C" w:rsidRPr="004658C1" w:rsidRDefault="00CD192C" w:rsidP="00120570">
      <w:pPr>
        <w:pStyle w:val="Default"/>
        <w:jc w:val="center"/>
        <w:rPr>
          <w:b/>
          <w:bCs/>
          <w:color w:val="548DD4" w:themeColor="text2" w:themeTint="99"/>
          <w:sz w:val="72"/>
          <w:szCs w:val="72"/>
        </w:rPr>
      </w:pPr>
      <w:r w:rsidRPr="004658C1">
        <w:rPr>
          <w:b/>
          <w:bCs/>
          <w:color w:val="548DD4" w:themeColor="text2" w:themeTint="99"/>
          <w:sz w:val="72"/>
          <w:szCs w:val="72"/>
        </w:rPr>
        <w:t>for Schools</w:t>
      </w:r>
    </w:p>
    <w:p w14:paraId="1CF06C6F" w14:textId="77777777" w:rsidR="00217AFC" w:rsidRPr="004658C1" w:rsidRDefault="00217AFC" w:rsidP="00120570">
      <w:pPr>
        <w:pStyle w:val="Default"/>
        <w:jc w:val="center"/>
        <w:rPr>
          <w:color w:val="548DD4" w:themeColor="text2" w:themeTint="99"/>
          <w:sz w:val="72"/>
          <w:szCs w:val="72"/>
        </w:rPr>
      </w:pPr>
    </w:p>
    <w:p w14:paraId="4E7CB205" w14:textId="77777777" w:rsidR="00606EDA" w:rsidRPr="004658C1" w:rsidRDefault="004925E2" w:rsidP="004658C1">
      <w:pPr>
        <w:pStyle w:val="Default"/>
        <w:jc w:val="center"/>
        <w:rPr>
          <w:color w:val="548DD4" w:themeColor="text2" w:themeTint="99"/>
          <w:sz w:val="40"/>
          <w:szCs w:val="40"/>
        </w:rPr>
      </w:pPr>
      <w:r w:rsidRPr="004658C1">
        <w:rPr>
          <w:b/>
          <w:bCs/>
          <w:color w:val="548DD4" w:themeColor="text2" w:themeTint="99"/>
          <w:sz w:val="40"/>
          <w:szCs w:val="40"/>
        </w:rPr>
        <w:t xml:space="preserve"> 2018</w:t>
      </w:r>
      <w:r w:rsidR="004658C1" w:rsidRPr="004658C1">
        <w:rPr>
          <w:b/>
          <w:bCs/>
          <w:color w:val="548DD4" w:themeColor="text2" w:themeTint="99"/>
          <w:sz w:val="40"/>
          <w:szCs w:val="40"/>
        </w:rPr>
        <w:t xml:space="preserve"> - 2020</w:t>
      </w:r>
    </w:p>
    <w:p w14:paraId="20C63F89" w14:textId="77777777" w:rsidR="00606EDA" w:rsidRPr="004658C1" w:rsidRDefault="00606EDA" w:rsidP="00D6752B">
      <w:pPr>
        <w:rPr>
          <w:rFonts w:ascii="Arial" w:hAnsi="Arial" w:cs="Arial"/>
          <w:color w:val="548DD4" w:themeColor="text2" w:themeTint="99"/>
          <w:sz w:val="24"/>
          <w:szCs w:val="24"/>
        </w:rPr>
      </w:pPr>
    </w:p>
    <w:p w14:paraId="70803CD0" w14:textId="77777777" w:rsidR="00606EDA" w:rsidRPr="004658C1" w:rsidRDefault="004658C1" w:rsidP="00D6752B">
      <w:pPr>
        <w:rPr>
          <w:rFonts w:ascii="Arial" w:hAnsi="Arial" w:cs="Arial"/>
          <w:color w:val="548DD4" w:themeColor="text2" w:themeTint="99"/>
          <w:sz w:val="24"/>
          <w:szCs w:val="24"/>
        </w:rPr>
      </w:pPr>
      <w:r w:rsidRPr="00696F50">
        <w:rPr>
          <w:rFonts w:ascii="Arial" w:hAnsi="Arial" w:cs="Arial"/>
          <w:color w:val="1F497D" w:themeColor="text2"/>
          <w:sz w:val="24"/>
          <w:szCs w:val="24"/>
        </w:rPr>
        <w:t>___________________________________________________________________</w:t>
      </w:r>
    </w:p>
    <w:p w14:paraId="02A9F3CC" w14:textId="77777777" w:rsidR="004658C1" w:rsidRDefault="004658C1">
      <w:pPr>
        <w:rPr>
          <w:rFonts w:ascii="Arial" w:hAnsi="Arial" w:cs="Arial"/>
          <w:sz w:val="24"/>
          <w:szCs w:val="24"/>
        </w:rPr>
      </w:pPr>
    </w:p>
    <w:p w14:paraId="4CFA92E1" w14:textId="77777777" w:rsidR="004658C1" w:rsidRDefault="004658C1" w:rsidP="004658C1">
      <w:pPr>
        <w:pStyle w:val="BodyText"/>
        <w:kinsoku w:val="0"/>
        <w:overflowPunct w:val="0"/>
        <w:ind w:right="142"/>
        <w:jc w:val="both"/>
        <w:rPr>
          <w:spacing w:val="-1"/>
          <w:sz w:val="32"/>
          <w:szCs w:val="32"/>
        </w:rPr>
      </w:pPr>
    </w:p>
    <w:p w14:paraId="43E19D4E" w14:textId="77777777" w:rsidR="004658C1" w:rsidRDefault="004658C1" w:rsidP="004658C1">
      <w:pPr>
        <w:pStyle w:val="BodyText"/>
        <w:kinsoku w:val="0"/>
        <w:overflowPunct w:val="0"/>
        <w:ind w:right="142"/>
        <w:jc w:val="both"/>
        <w:rPr>
          <w:spacing w:val="-1"/>
          <w:sz w:val="32"/>
          <w:szCs w:val="32"/>
        </w:rPr>
      </w:pPr>
    </w:p>
    <w:p w14:paraId="415C8277" w14:textId="77777777" w:rsidR="004658C1" w:rsidRDefault="004658C1" w:rsidP="004658C1">
      <w:pPr>
        <w:pStyle w:val="BodyText"/>
        <w:kinsoku w:val="0"/>
        <w:overflowPunct w:val="0"/>
        <w:ind w:right="142"/>
        <w:jc w:val="both"/>
        <w:rPr>
          <w:spacing w:val="-1"/>
          <w:sz w:val="32"/>
          <w:szCs w:val="32"/>
        </w:rPr>
      </w:pPr>
    </w:p>
    <w:p w14:paraId="1505F3DD" w14:textId="77777777" w:rsidR="004658C1" w:rsidRDefault="004658C1" w:rsidP="004658C1">
      <w:pPr>
        <w:pStyle w:val="BodyText"/>
        <w:kinsoku w:val="0"/>
        <w:overflowPunct w:val="0"/>
        <w:ind w:right="142"/>
        <w:jc w:val="both"/>
        <w:rPr>
          <w:spacing w:val="-1"/>
          <w:sz w:val="32"/>
          <w:szCs w:val="32"/>
        </w:rPr>
      </w:pPr>
    </w:p>
    <w:p w14:paraId="20691697" w14:textId="77777777" w:rsidR="004658C1" w:rsidRDefault="004658C1" w:rsidP="004658C1">
      <w:pPr>
        <w:pStyle w:val="BodyText"/>
        <w:kinsoku w:val="0"/>
        <w:overflowPunct w:val="0"/>
        <w:ind w:right="142"/>
        <w:jc w:val="both"/>
        <w:rPr>
          <w:spacing w:val="-1"/>
          <w:sz w:val="32"/>
          <w:szCs w:val="32"/>
        </w:rPr>
      </w:pPr>
    </w:p>
    <w:p w14:paraId="7A946642" w14:textId="77777777" w:rsidR="004658C1" w:rsidRDefault="004658C1" w:rsidP="004658C1">
      <w:pPr>
        <w:pStyle w:val="BodyText"/>
        <w:kinsoku w:val="0"/>
        <w:overflowPunct w:val="0"/>
        <w:ind w:right="142"/>
        <w:jc w:val="both"/>
        <w:rPr>
          <w:spacing w:val="-1"/>
          <w:sz w:val="32"/>
          <w:szCs w:val="32"/>
        </w:rPr>
      </w:pPr>
    </w:p>
    <w:p w14:paraId="2A23F627" w14:textId="77777777" w:rsidR="004658C1" w:rsidRDefault="004658C1" w:rsidP="004658C1">
      <w:pPr>
        <w:pStyle w:val="BodyText"/>
        <w:kinsoku w:val="0"/>
        <w:overflowPunct w:val="0"/>
        <w:ind w:right="142"/>
        <w:jc w:val="both"/>
        <w:rPr>
          <w:spacing w:val="-1"/>
          <w:sz w:val="32"/>
          <w:szCs w:val="32"/>
        </w:rPr>
      </w:pPr>
    </w:p>
    <w:p w14:paraId="40A6F987" w14:textId="77777777" w:rsidR="004658C1" w:rsidRDefault="004658C1" w:rsidP="004658C1">
      <w:pPr>
        <w:pStyle w:val="BodyText"/>
        <w:kinsoku w:val="0"/>
        <w:overflowPunct w:val="0"/>
        <w:ind w:right="142"/>
        <w:jc w:val="both"/>
        <w:rPr>
          <w:spacing w:val="-1"/>
          <w:sz w:val="32"/>
          <w:szCs w:val="32"/>
        </w:rPr>
      </w:pPr>
    </w:p>
    <w:p w14:paraId="60BF9532" w14:textId="77777777" w:rsidR="004658C1" w:rsidRPr="001825D7" w:rsidRDefault="004658C1" w:rsidP="004658C1">
      <w:pPr>
        <w:pStyle w:val="BodyText"/>
        <w:kinsoku w:val="0"/>
        <w:overflowPunct w:val="0"/>
        <w:ind w:right="142"/>
        <w:jc w:val="both"/>
        <w:rPr>
          <w:sz w:val="32"/>
          <w:szCs w:val="32"/>
        </w:rPr>
      </w:pPr>
      <w:r w:rsidRPr="00E22357">
        <w:rPr>
          <w:spacing w:val="-1"/>
          <w:sz w:val="32"/>
          <w:szCs w:val="32"/>
        </w:rPr>
        <w:lastRenderedPageBreak/>
        <w:t>Document</w:t>
      </w:r>
      <w:r w:rsidRPr="00E22357">
        <w:rPr>
          <w:spacing w:val="-17"/>
          <w:sz w:val="32"/>
          <w:szCs w:val="32"/>
        </w:rPr>
        <w:t xml:space="preserve"> </w:t>
      </w:r>
      <w:r w:rsidRPr="00E22357">
        <w:rPr>
          <w:spacing w:val="-1"/>
          <w:sz w:val="32"/>
          <w:szCs w:val="32"/>
        </w:rPr>
        <w:t>Title:</w:t>
      </w:r>
      <w:r w:rsidRPr="00E22357">
        <w:rPr>
          <w:spacing w:val="-15"/>
          <w:sz w:val="32"/>
          <w:szCs w:val="32"/>
        </w:rPr>
        <w:t xml:space="preserve"> </w:t>
      </w:r>
      <w:r>
        <w:rPr>
          <w:sz w:val="32"/>
          <w:szCs w:val="32"/>
        </w:rPr>
        <w:t xml:space="preserve">Accessibility </w:t>
      </w:r>
      <w:r w:rsidRPr="00E22357">
        <w:rPr>
          <w:sz w:val="32"/>
          <w:szCs w:val="32"/>
        </w:rPr>
        <w:t>Strategy 2018</w:t>
      </w:r>
      <w:r>
        <w:rPr>
          <w:sz w:val="32"/>
          <w:szCs w:val="32"/>
        </w:rPr>
        <w:t>-2020</w:t>
      </w:r>
    </w:p>
    <w:p w14:paraId="30CB813F" w14:textId="77777777" w:rsidR="004658C1" w:rsidRPr="00E22357" w:rsidRDefault="004658C1" w:rsidP="004658C1">
      <w:pPr>
        <w:pStyle w:val="BodyText"/>
        <w:kinsoku w:val="0"/>
        <w:overflowPunct w:val="0"/>
        <w:ind w:right="142"/>
        <w:rPr>
          <w:b w:val="0"/>
          <w:bCs/>
          <w:sz w:val="30"/>
          <w:szCs w:val="30"/>
        </w:rPr>
      </w:pPr>
    </w:p>
    <w:p w14:paraId="0A2A1ED0" w14:textId="77777777" w:rsidR="004658C1" w:rsidRDefault="004658C1" w:rsidP="004658C1">
      <w:pPr>
        <w:pStyle w:val="BodyText"/>
        <w:kinsoku w:val="0"/>
        <w:overflowPunct w:val="0"/>
        <w:ind w:right="142"/>
        <w:rPr>
          <w:b w:val="0"/>
          <w:bCs/>
          <w:sz w:val="30"/>
          <w:szCs w:val="30"/>
        </w:rPr>
      </w:pPr>
      <w:r w:rsidRPr="00E22357">
        <w:rPr>
          <w:b w:val="0"/>
          <w:bCs/>
          <w:sz w:val="30"/>
          <w:szCs w:val="30"/>
        </w:rPr>
        <w:t>Summary</w:t>
      </w:r>
    </w:p>
    <w:p w14:paraId="0CECCBA3" w14:textId="77777777" w:rsidR="004658C1" w:rsidRPr="00E22357" w:rsidRDefault="004658C1" w:rsidP="004658C1">
      <w:pPr>
        <w:pStyle w:val="BodyText"/>
        <w:kinsoku w:val="0"/>
        <w:overflowPunct w:val="0"/>
        <w:ind w:right="142"/>
        <w:rPr>
          <w:sz w:val="30"/>
          <w:szCs w:val="30"/>
        </w:rPr>
      </w:pPr>
    </w:p>
    <w:tbl>
      <w:tblPr>
        <w:tblStyle w:val="TableGridLight"/>
        <w:tblW w:w="9839" w:type="dxa"/>
        <w:tblLayout w:type="fixed"/>
        <w:tblLook w:val="04A0" w:firstRow="1" w:lastRow="0" w:firstColumn="1" w:lastColumn="0" w:noHBand="0" w:noVBand="1"/>
      </w:tblPr>
      <w:tblGrid>
        <w:gridCol w:w="3264"/>
        <w:gridCol w:w="6575"/>
      </w:tblGrid>
      <w:tr w:rsidR="004658C1" w:rsidRPr="00E22357" w14:paraId="123676B8" w14:textId="77777777" w:rsidTr="00696F50">
        <w:trPr>
          <w:trHeight w:hRule="exact" w:val="391"/>
        </w:trPr>
        <w:tc>
          <w:tcPr>
            <w:tcW w:w="3264" w:type="dxa"/>
          </w:tcPr>
          <w:p w14:paraId="734CD6EC" w14:textId="6C01C818" w:rsidR="004658C1" w:rsidRPr="00E22357" w:rsidRDefault="004658C1" w:rsidP="00696F50">
            <w:pPr>
              <w:widowControl w:val="0"/>
              <w:kinsoku w:val="0"/>
              <w:overflowPunct w:val="0"/>
              <w:autoSpaceDE w:val="0"/>
              <w:autoSpaceDN w:val="0"/>
              <w:adjustRightInd w:val="0"/>
              <w:ind w:left="102" w:right="142"/>
              <w:rPr>
                <w:rFonts w:ascii="Arial" w:hAnsi="Arial" w:cs="Arial"/>
              </w:rPr>
            </w:pPr>
            <w:r w:rsidRPr="00696F50">
              <w:rPr>
                <w:rFonts w:ascii="Arial" w:hAnsi="Arial" w:cs="Arial"/>
                <w:spacing w:val="-1"/>
              </w:rPr>
              <w:t>Publication Date</w:t>
            </w:r>
            <w:r w:rsidRPr="00E22357">
              <w:rPr>
                <w:rFonts w:ascii="Arial" w:hAnsi="Arial" w:cs="Arial"/>
                <w:highlight w:val="lightGray"/>
              </w:rPr>
              <w:t xml:space="preserve"> </w:t>
            </w:r>
          </w:p>
        </w:tc>
        <w:tc>
          <w:tcPr>
            <w:tcW w:w="6575" w:type="dxa"/>
          </w:tcPr>
          <w:p w14:paraId="65DE0A1A" w14:textId="77777777" w:rsidR="004658C1" w:rsidRPr="00E22357" w:rsidRDefault="004658C1" w:rsidP="00B03764">
            <w:pPr>
              <w:widowControl w:val="0"/>
              <w:kinsoku w:val="0"/>
              <w:overflowPunct w:val="0"/>
              <w:autoSpaceDE w:val="0"/>
              <w:autoSpaceDN w:val="0"/>
              <w:adjustRightInd w:val="0"/>
              <w:ind w:left="102" w:right="142"/>
              <w:rPr>
                <w:rFonts w:ascii="Arial" w:hAnsi="Arial" w:cs="Arial"/>
              </w:rPr>
            </w:pPr>
            <w:r>
              <w:rPr>
                <w:rFonts w:ascii="Arial" w:hAnsi="Arial" w:cs="Arial"/>
              </w:rPr>
              <w:t>May 2018</w:t>
            </w:r>
          </w:p>
        </w:tc>
      </w:tr>
      <w:tr w:rsidR="004658C1" w:rsidRPr="00E22357" w14:paraId="340820A5" w14:textId="77777777" w:rsidTr="00696F50">
        <w:trPr>
          <w:trHeight w:hRule="exact" w:val="834"/>
        </w:trPr>
        <w:tc>
          <w:tcPr>
            <w:tcW w:w="3264" w:type="dxa"/>
          </w:tcPr>
          <w:p w14:paraId="4E751A34" w14:textId="77777777" w:rsidR="004658C1" w:rsidRPr="00E22357" w:rsidRDefault="004658C1" w:rsidP="00B03764">
            <w:pPr>
              <w:widowControl w:val="0"/>
              <w:kinsoku w:val="0"/>
              <w:overflowPunct w:val="0"/>
              <w:autoSpaceDE w:val="0"/>
              <w:autoSpaceDN w:val="0"/>
              <w:adjustRightInd w:val="0"/>
              <w:ind w:left="102" w:right="142"/>
              <w:rPr>
                <w:rFonts w:ascii="Arial" w:hAnsi="Arial" w:cs="Arial"/>
              </w:rPr>
            </w:pPr>
            <w:r w:rsidRPr="00E22357">
              <w:rPr>
                <w:rFonts w:ascii="Arial" w:hAnsi="Arial" w:cs="Arial"/>
                <w:spacing w:val="-1"/>
              </w:rPr>
              <w:t>Related</w:t>
            </w:r>
            <w:r w:rsidRPr="00E22357">
              <w:rPr>
                <w:rFonts w:ascii="Arial" w:hAnsi="Arial" w:cs="Arial"/>
                <w:spacing w:val="1"/>
              </w:rPr>
              <w:t xml:space="preserve"> </w:t>
            </w:r>
            <w:r w:rsidRPr="00E22357">
              <w:rPr>
                <w:rFonts w:ascii="Arial" w:hAnsi="Arial" w:cs="Arial"/>
                <w:spacing w:val="-1"/>
              </w:rPr>
              <w:t>Legislation</w:t>
            </w:r>
            <w:r w:rsidRPr="00E22357">
              <w:rPr>
                <w:rFonts w:ascii="Arial" w:hAnsi="Arial" w:cs="Arial"/>
              </w:rPr>
              <w:t xml:space="preserve"> /</w:t>
            </w:r>
            <w:r w:rsidRPr="00E22357">
              <w:rPr>
                <w:rFonts w:ascii="Arial" w:hAnsi="Arial" w:cs="Arial"/>
                <w:spacing w:val="-1"/>
              </w:rPr>
              <w:t xml:space="preserve"> </w:t>
            </w:r>
            <w:r w:rsidRPr="00E22357">
              <w:rPr>
                <w:rFonts w:ascii="Arial" w:hAnsi="Arial" w:cs="Arial"/>
                <w:spacing w:val="-2"/>
              </w:rPr>
              <w:t>Applicable</w:t>
            </w:r>
            <w:r w:rsidRPr="00E22357">
              <w:rPr>
                <w:rFonts w:ascii="Arial" w:hAnsi="Arial" w:cs="Arial"/>
                <w:spacing w:val="35"/>
              </w:rPr>
              <w:t xml:space="preserve"> </w:t>
            </w:r>
            <w:r w:rsidRPr="00E22357">
              <w:rPr>
                <w:rFonts w:ascii="Arial" w:hAnsi="Arial" w:cs="Arial"/>
                <w:spacing w:val="-1"/>
              </w:rPr>
              <w:t>Section</w:t>
            </w:r>
            <w:r w:rsidRPr="00E22357">
              <w:rPr>
                <w:rFonts w:ascii="Arial" w:hAnsi="Arial" w:cs="Arial"/>
              </w:rPr>
              <w:t xml:space="preserve"> </w:t>
            </w:r>
            <w:r w:rsidRPr="00E22357">
              <w:rPr>
                <w:rFonts w:ascii="Arial" w:hAnsi="Arial" w:cs="Arial"/>
                <w:spacing w:val="-2"/>
              </w:rPr>
              <w:t>of</w:t>
            </w:r>
            <w:r w:rsidRPr="00E22357">
              <w:rPr>
                <w:rFonts w:ascii="Arial" w:hAnsi="Arial" w:cs="Arial"/>
                <w:spacing w:val="2"/>
              </w:rPr>
              <w:t xml:space="preserve"> </w:t>
            </w:r>
            <w:r w:rsidRPr="00E22357">
              <w:rPr>
                <w:rFonts w:ascii="Arial" w:hAnsi="Arial" w:cs="Arial"/>
                <w:spacing w:val="-1"/>
              </w:rPr>
              <w:t>Legislation</w:t>
            </w:r>
          </w:p>
        </w:tc>
        <w:tc>
          <w:tcPr>
            <w:tcW w:w="6575" w:type="dxa"/>
          </w:tcPr>
          <w:p w14:paraId="7D7B20EB" w14:textId="77777777" w:rsidR="004658C1" w:rsidRDefault="004658C1" w:rsidP="00B03764">
            <w:pPr>
              <w:widowControl w:val="0"/>
              <w:autoSpaceDE w:val="0"/>
              <w:autoSpaceDN w:val="0"/>
              <w:adjustRightInd w:val="0"/>
              <w:ind w:right="142"/>
              <w:rPr>
                <w:rFonts w:ascii="Arial" w:hAnsi="Arial" w:cs="Arial"/>
              </w:rPr>
            </w:pPr>
            <w:r>
              <w:rPr>
                <w:rFonts w:ascii="Arial" w:hAnsi="Arial" w:cs="Arial"/>
              </w:rPr>
              <w:t>The Children and Family Act 2014;</w:t>
            </w:r>
          </w:p>
          <w:p w14:paraId="77AAC404" w14:textId="77777777" w:rsidR="004658C1" w:rsidRDefault="004658C1" w:rsidP="00B03764">
            <w:pPr>
              <w:widowControl w:val="0"/>
              <w:autoSpaceDE w:val="0"/>
              <w:autoSpaceDN w:val="0"/>
              <w:adjustRightInd w:val="0"/>
              <w:ind w:right="142"/>
              <w:rPr>
                <w:rFonts w:ascii="Arial" w:hAnsi="Arial" w:cs="Arial"/>
              </w:rPr>
            </w:pPr>
            <w:r>
              <w:rPr>
                <w:rFonts w:ascii="Arial" w:hAnsi="Arial" w:cs="Arial"/>
              </w:rPr>
              <w:t>The Care Act 2014; and</w:t>
            </w:r>
          </w:p>
          <w:p w14:paraId="6D2EB5FA" w14:textId="77777777" w:rsidR="004658C1" w:rsidRPr="00E22357" w:rsidRDefault="004658C1" w:rsidP="00B03764">
            <w:pPr>
              <w:widowControl w:val="0"/>
              <w:autoSpaceDE w:val="0"/>
              <w:autoSpaceDN w:val="0"/>
              <w:adjustRightInd w:val="0"/>
              <w:ind w:right="142"/>
              <w:rPr>
                <w:rFonts w:ascii="Arial" w:hAnsi="Arial" w:cs="Arial"/>
              </w:rPr>
            </w:pPr>
            <w:r>
              <w:rPr>
                <w:rFonts w:ascii="Arial" w:hAnsi="Arial" w:cs="Arial"/>
              </w:rPr>
              <w:t>The Single Equalities Act 2010</w:t>
            </w:r>
          </w:p>
        </w:tc>
      </w:tr>
      <w:tr w:rsidR="004658C1" w:rsidRPr="00E22357" w14:paraId="2451AE59" w14:textId="77777777" w:rsidTr="00696F50">
        <w:trPr>
          <w:trHeight w:hRule="exact" w:val="547"/>
        </w:trPr>
        <w:tc>
          <w:tcPr>
            <w:tcW w:w="3264" w:type="dxa"/>
          </w:tcPr>
          <w:p w14:paraId="36D93847" w14:textId="77777777" w:rsidR="004658C1" w:rsidRPr="00696F50" w:rsidRDefault="004658C1" w:rsidP="00696F50">
            <w:pPr>
              <w:widowControl w:val="0"/>
              <w:kinsoku w:val="0"/>
              <w:overflowPunct w:val="0"/>
              <w:autoSpaceDE w:val="0"/>
              <w:autoSpaceDN w:val="0"/>
              <w:adjustRightInd w:val="0"/>
              <w:ind w:left="102" w:right="142"/>
              <w:rPr>
                <w:rFonts w:ascii="Arial" w:hAnsi="Arial" w:cs="Arial"/>
                <w:spacing w:val="-1"/>
              </w:rPr>
            </w:pPr>
            <w:r w:rsidRPr="00E22357">
              <w:rPr>
                <w:rFonts w:ascii="Arial" w:hAnsi="Arial" w:cs="Arial"/>
                <w:spacing w:val="-1"/>
              </w:rPr>
              <w:t>Related</w:t>
            </w:r>
            <w:r w:rsidRPr="00696F50">
              <w:rPr>
                <w:rFonts w:ascii="Arial" w:hAnsi="Arial" w:cs="Arial"/>
                <w:spacing w:val="-1"/>
              </w:rPr>
              <w:t xml:space="preserve"> </w:t>
            </w:r>
            <w:r w:rsidRPr="00E22357">
              <w:rPr>
                <w:rFonts w:ascii="Arial" w:hAnsi="Arial" w:cs="Arial"/>
                <w:spacing w:val="-1"/>
              </w:rPr>
              <w:t>Policies,</w:t>
            </w:r>
            <w:r w:rsidRPr="00696F50">
              <w:rPr>
                <w:rFonts w:ascii="Arial" w:hAnsi="Arial" w:cs="Arial"/>
                <w:spacing w:val="-1"/>
              </w:rPr>
              <w:t xml:space="preserve"> </w:t>
            </w:r>
            <w:r w:rsidRPr="00E22357">
              <w:rPr>
                <w:rFonts w:ascii="Arial" w:hAnsi="Arial" w:cs="Arial"/>
                <w:spacing w:val="-1"/>
              </w:rPr>
              <w:t>Strategies,</w:t>
            </w:r>
            <w:r w:rsidRPr="00696F50">
              <w:rPr>
                <w:rFonts w:ascii="Arial" w:hAnsi="Arial" w:cs="Arial"/>
                <w:spacing w:val="-1"/>
              </w:rPr>
              <w:t xml:space="preserve"> </w:t>
            </w:r>
            <w:r w:rsidRPr="00E22357">
              <w:rPr>
                <w:rFonts w:ascii="Arial" w:hAnsi="Arial" w:cs="Arial"/>
                <w:spacing w:val="-1"/>
              </w:rPr>
              <w:t>Guideline</w:t>
            </w:r>
            <w:r w:rsidRPr="00696F50">
              <w:rPr>
                <w:rFonts w:ascii="Arial" w:hAnsi="Arial" w:cs="Arial"/>
                <w:spacing w:val="-1"/>
              </w:rPr>
              <w:t xml:space="preserve"> </w:t>
            </w:r>
            <w:r w:rsidRPr="00E22357">
              <w:rPr>
                <w:rFonts w:ascii="Arial" w:hAnsi="Arial" w:cs="Arial"/>
                <w:spacing w:val="-1"/>
              </w:rPr>
              <w:t>Documents</w:t>
            </w:r>
          </w:p>
        </w:tc>
        <w:tc>
          <w:tcPr>
            <w:tcW w:w="6575" w:type="dxa"/>
          </w:tcPr>
          <w:p w14:paraId="4650C992" w14:textId="77777777" w:rsidR="004658C1" w:rsidRPr="00E22357" w:rsidRDefault="004658C1" w:rsidP="00B03764">
            <w:pPr>
              <w:widowControl w:val="0"/>
              <w:tabs>
                <w:tab w:val="left" w:pos="239"/>
              </w:tabs>
              <w:kinsoku w:val="0"/>
              <w:overflowPunct w:val="0"/>
              <w:autoSpaceDE w:val="0"/>
              <w:autoSpaceDN w:val="0"/>
              <w:adjustRightInd w:val="0"/>
              <w:ind w:right="142"/>
              <w:rPr>
                <w:rFonts w:ascii="Arial" w:hAnsi="Arial" w:cs="Arial"/>
              </w:rPr>
            </w:pPr>
            <w:r>
              <w:rPr>
                <w:rFonts w:ascii="Arial" w:hAnsi="Arial" w:cs="Arial"/>
              </w:rPr>
              <w:t>The SEND Code of Practice 2014</w:t>
            </w:r>
          </w:p>
        </w:tc>
      </w:tr>
      <w:tr w:rsidR="004658C1" w:rsidRPr="00E22357" w14:paraId="185F73A0" w14:textId="77777777" w:rsidTr="00696F50">
        <w:trPr>
          <w:trHeight w:hRule="exact" w:val="391"/>
        </w:trPr>
        <w:tc>
          <w:tcPr>
            <w:tcW w:w="3264" w:type="dxa"/>
          </w:tcPr>
          <w:p w14:paraId="6C9A4AAC" w14:textId="3C9BF211" w:rsidR="004658C1" w:rsidRPr="00696F50" w:rsidRDefault="004658C1" w:rsidP="00696F50">
            <w:pPr>
              <w:widowControl w:val="0"/>
              <w:kinsoku w:val="0"/>
              <w:overflowPunct w:val="0"/>
              <w:autoSpaceDE w:val="0"/>
              <w:autoSpaceDN w:val="0"/>
              <w:adjustRightInd w:val="0"/>
              <w:ind w:left="102" w:right="142"/>
              <w:rPr>
                <w:rFonts w:ascii="Arial" w:hAnsi="Arial" w:cs="Arial"/>
                <w:spacing w:val="-1"/>
              </w:rPr>
            </w:pPr>
            <w:r w:rsidRPr="00696F50">
              <w:rPr>
                <w:rFonts w:ascii="Arial" w:hAnsi="Arial" w:cs="Arial"/>
                <w:spacing w:val="-1"/>
              </w:rPr>
              <w:t xml:space="preserve">Replaces </w:t>
            </w:r>
          </w:p>
        </w:tc>
        <w:tc>
          <w:tcPr>
            <w:tcW w:w="6575" w:type="dxa"/>
          </w:tcPr>
          <w:p w14:paraId="762F871E" w14:textId="77777777" w:rsidR="004658C1" w:rsidRPr="00E22357" w:rsidRDefault="004658C1" w:rsidP="00B03764">
            <w:pPr>
              <w:widowControl w:val="0"/>
              <w:kinsoku w:val="0"/>
              <w:overflowPunct w:val="0"/>
              <w:autoSpaceDE w:val="0"/>
              <w:autoSpaceDN w:val="0"/>
              <w:adjustRightInd w:val="0"/>
              <w:ind w:right="142"/>
              <w:rPr>
                <w:rFonts w:ascii="Arial" w:hAnsi="Arial" w:cs="Arial"/>
              </w:rPr>
            </w:pPr>
            <w:r>
              <w:rPr>
                <w:rFonts w:ascii="Arial" w:hAnsi="Arial" w:cs="Arial"/>
              </w:rPr>
              <w:t>Accessibility Strategy October 2015</w:t>
            </w:r>
          </w:p>
        </w:tc>
      </w:tr>
      <w:tr w:rsidR="004658C1" w:rsidRPr="00E22357" w14:paraId="1035AB2C" w14:textId="77777777" w:rsidTr="00696F50">
        <w:trPr>
          <w:trHeight w:hRule="exact" w:val="389"/>
        </w:trPr>
        <w:tc>
          <w:tcPr>
            <w:tcW w:w="3264" w:type="dxa"/>
          </w:tcPr>
          <w:p w14:paraId="20E37FFE" w14:textId="00B9060D" w:rsidR="004658C1" w:rsidRPr="00696F50" w:rsidRDefault="004658C1" w:rsidP="00696F50">
            <w:pPr>
              <w:widowControl w:val="0"/>
              <w:kinsoku w:val="0"/>
              <w:overflowPunct w:val="0"/>
              <w:autoSpaceDE w:val="0"/>
              <w:autoSpaceDN w:val="0"/>
              <w:adjustRightInd w:val="0"/>
              <w:ind w:left="102" w:right="142"/>
              <w:rPr>
                <w:rFonts w:ascii="Arial" w:hAnsi="Arial" w:cs="Arial"/>
                <w:spacing w:val="-1"/>
              </w:rPr>
            </w:pPr>
            <w:r w:rsidRPr="00696F50">
              <w:rPr>
                <w:rFonts w:ascii="Arial" w:hAnsi="Arial" w:cs="Arial"/>
                <w:spacing w:val="-1"/>
              </w:rPr>
              <w:t xml:space="preserve">Joint Strategy (Yes/No) </w:t>
            </w:r>
          </w:p>
        </w:tc>
        <w:tc>
          <w:tcPr>
            <w:tcW w:w="6575" w:type="dxa"/>
          </w:tcPr>
          <w:p w14:paraId="52B1F5F5" w14:textId="77777777" w:rsidR="004658C1" w:rsidRPr="00E22357" w:rsidRDefault="004658C1" w:rsidP="00B03764">
            <w:pPr>
              <w:widowControl w:val="0"/>
              <w:kinsoku w:val="0"/>
              <w:overflowPunct w:val="0"/>
              <w:autoSpaceDE w:val="0"/>
              <w:autoSpaceDN w:val="0"/>
              <w:adjustRightInd w:val="0"/>
              <w:ind w:right="142"/>
              <w:rPr>
                <w:rFonts w:ascii="Arial" w:hAnsi="Arial" w:cs="Arial"/>
              </w:rPr>
            </w:pPr>
            <w:r>
              <w:rPr>
                <w:rFonts w:ascii="Arial" w:hAnsi="Arial" w:cs="Arial"/>
              </w:rPr>
              <w:t>No</w:t>
            </w:r>
          </w:p>
        </w:tc>
      </w:tr>
      <w:tr w:rsidR="004658C1" w:rsidRPr="00E22357" w14:paraId="30F3B96E" w14:textId="77777777" w:rsidTr="00696F50">
        <w:trPr>
          <w:trHeight w:hRule="exact" w:val="391"/>
        </w:trPr>
        <w:tc>
          <w:tcPr>
            <w:tcW w:w="3264" w:type="dxa"/>
          </w:tcPr>
          <w:p w14:paraId="75F4716D" w14:textId="3DBEFCBB" w:rsidR="004658C1" w:rsidRPr="00696F50" w:rsidRDefault="004658C1" w:rsidP="00696F50">
            <w:pPr>
              <w:widowControl w:val="0"/>
              <w:kinsoku w:val="0"/>
              <w:overflowPunct w:val="0"/>
              <w:autoSpaceDE w:val="0"/>
              <w:autoSpaceDN w:val="0"/>
              <w:adjustRightInd w:val="0"/>
              <w:ind w:left="102" w:right="142"/>
              <w:rPr>
                <w:rFonts w:ascii="Arial" w:hAnsi="Arial" w:cs="Arial"/>
                <w:spacing w:val="-1"/>
              </w:rPr>
            </w:pPr>
            <w:r w:rsidRPr="00696F50">
              <w:rPr>
                <w:rFonts w:ascii="Arial" w:hAnsi="Arial" w:cs="Arial"/>
                <w:spacing w:val="-1"/>
              </w:rPr>
              <w:t xml:space="preserve">Name of Partner(s) if joint </w:t>
            </w:r>
          </w:p>
        </w:tc>
        <w:tc>
          <w:tcPr>
            <w:tcW w:w="6575" w:type="dxa"/>
          </w:tcPr>
          <w:p w14:paraId="3DB05683" w14:textId="77777777" w:rsidR="004658C1" w:rsidRPr="00E22357" w:rsidRDefault="004658C1" w:rsidP="00B03764">
            <w:pPr>
              <w:widowControl w:val="0"/>
              <w:autoSpaceDE w:val="0"/>
              <w:autoSpaceDN w:val="0"/>
              <w:adjustRightInd w:val="0"/>
              <w:ind w:right="142"/>
              <w:rPr>
                <w:rFonts w:ascii="Arial" w:hAnsi="Arial" w:cs="Arial"/>
              </w:rPr>
            </w:pPr>
            <w:r>
              <w:rPr>
                <w:rFonts w:ascii="Arial" w:hAnsi="Arial" w:cs="Arial"/>
              </w:rPr>
              <w:t>N/A</w:t>
            </w:r>
          </w:p>
        </w:tc>
      </w:tr>
      <w:tr w:rsidR="004658C1" w:rsidRPr="00E22357" w14:paraId="5BA9F380" w14:textId="77777777" w:rsidTr="00696F50">
        <w:trPr>
          <w:trHeight w:hRule="exact" w:val="391"/>
        </w:trPr>
        <w:tc>
          <w:tcPr>
            <w:tcW w:w="3264" w:type="dxa"/>
          </w:tcPr>
          <w:p w14:paraId="111D82A3" w14:textId="08EF5EAD" w:rsidR="004658C1" w:rsidRPr="00696F50" w:rsidRDefault="004658C1" w:rsidP="00696F50">
            <w:pPr>
              <w:widowControl w:val="0"/>
              <w:kinsoku w:val="0"/>
              <w:overflowPunct w:val="0"/>
              <w:autoSpaceDE w:val="0"/>
              <w:autoSpaceDN w:val="0"/>
              <w:adjustRightInd w:val="0"/>
              <w:ind w:left="102" w:right="142"/>
              <w:rPr>
                <w:rFonts w:ascii="Arial" w:hAnsi="Arial" w:cs="Arial"/>
                <w:spacing w:val="-1"/>
              </w:rPr>
            </w:pPr>
            <w:r w:rsidRPr="00696F50">
              <w:rPr>
                <w:rFonts w:ascii="Arial" w:hAnsi="Arial" w:cs="Arial"/>
                <w:spacing w:val="-1"/>
              </w:rPr>
              <w:t xml:space="preserve">Strategy Owner </w:t>
            </w:r>
          </w:p>
        </w:tc>
        <w:tc>
          <w:tcPr>
            <w:tcW w:w="6575" w:type="dxa"/>
          </w:tcPr>
          <w:p w14:paraId="34295A3E" w14:textId="77777777" w:rsidR="004658C1" w:rsidRDefault="004658C1" w:rsidP="00B03764">
            <w:pPr>
              <w:widowControl w:val="0"/>
              <w:kinsoku w:val="0"/>
              <w:overflowPunct w:val="0"/>
              <w:autoSpaceDE w:val="0"/>
              <w:autoSpaceDN w:val="0"/>
              <w:adjustRightInd w:val="0"/>
              <w:ind w:right="142"/>
              <w:rPr>
                <w:rFonts w:ascii="Arial" w:hAnsi="Arial" w:cs="Arial"/>
              </w:rPr>
            </w:pPr>
            <w:r>
              <w:rPr>
                <w:rFonts w:ascii="Arial" w:hAnsi="Arial" w:cs="Arial"/>
              </w:rPr>
              <w:t>Clare Linfitt, SEN Services Manager</w:t>
            </w:r>
          </w:p>
          <w:p w14:paraId="3177CAC0" w14:textId="77777777" w:rsidR="004658C1" w:rsidRPr="00E22357" w:rsidRDefault="004658C1" w:rsidP="00B03764">
            <w:pPr>
              <w:widowControl w:val="0"/>
              <w:kinsoku w:val="0"/>
              <w:overflowPunct w:val="0"/>
              <w:autoSpaceDE w:val="0"/>
              <w:autoSpaceDN w:val="0"/>
              <w:adjustRightInd w:val="0"/>
              <w:ind w:right="142"/>
              <w:rPr>
                <w:rFonts w:ascii="Arial" w:hAnsi="Arial" w:cs="Arial"/>
              </w:rPr>
            </w:pPr>
          </w:p>
        </w:tc>
      </w:tr>
      <w:tr w:rsidR="004658C1" w:rsidRPr="00E22357" w14:paraId="53732F63" w14:textId="77777777" w:rsidTr="00696F50">
        <w:trPr>
          <w:trHeight w:hRule="exact" w:val="572"/>
        </w:trPr>
        <w:tc>
          <w:tcPr>
            <w:tcW w:w="3264" w:type="dxa"/>
          </w:tcPr>
          <w:p w14:paraId="786F83FC" w14:textId="734D7F71" w:rsidR="004658C1" w:rsidRPr="00696F50" w:rsidRDefault="004658C1" w:rsidP="00696F50">
            <w:pPr>
              <w:widowControl w:val="0"/>
              <w:kinsoku w:val="0"/>
              <w:overflowPunct w:val="0"/>
              <w:autoSpaceDE w:val="0"/>
              <w:autoSpaceDN w:val="0"/>
              <w:adjustRightInd w:val="0"/>
              <w:ind w:left="102" w:right="142"/>
              <w:rPr>
                <w:rFonts w:ascii="Arial" w:hAnsi="Arial" w:cs="Arial"/>
                <w:spacing w:val="-1"/>
              </w:rPr>
            </w:pPr>
            <w:r w:rsidRPr="00696F50">
              <w:rPr>
                <w:rFonts w:ascii="Arial" w:hAnsi="Arial" w:cs="Arial"/>
                <w:spacing w:val="-1"/>
              </w:rPr>
              <w:t xml:space="preserve">Strategy Author </w:t>
            </w:r>
          </w:p>
        </w:tc>
        <w:tc>
          <w:tcPr>
            <w:tcW w:w="6575" w:type="dxa"/>
          </w:tcPr>
          <w:p w14:paraId="6927556D" w14:textId="77777777" w:rsidR="004658C1" w:rsidRPr="00E22357" w:rsidRDefault="004658C1" w:rsidP="00B03764">
            <w:pPr>
              <w:widowControl w:val="0"/>
              <w:kinsoku w:val="0"/>
              <w:overflowPunct w:val="0"/>
              <w:autoSpaceDE w:val="0"/>
              <w:autoSpaceDN w:val="0"/>
              <w:adjustRightInd w:val="0"/>
              <w:ind w:right="142"/>
              <w:rPr>
                <w:rFonts w:ascii="Arial" w:hAnsi="Arial" w:cs="Arial"/>
              </w:rPr>
            </w:pPr>
            <w:r>
              <w:rPr>
                <w:rFonts w:ascii="Arial" w:hAnsi="Arial" w:cs="Arial"/>
              </w:rPr>
              <w:t>Clare Linfitt, SEN Services Manager</w:t>
            </w:r>
          </w:p>
          <w:p w14:paraId="2505329B" w14:textId="77777777" w:rsidR="004658C1" w:rsidRPr="00E22357" w:rsidRDefault="004658C1" w:rsidP="00B03764">
            <w:pPr>
              <w:widowControl w:val="0"/>
              <w:kinsoku w:val="0"/>
              <w:overflowPunct w:val="0"/>
              <w:autoSpaceDE w:val="0"/>
              <w:autoSpaceDN w:val="0"/>
              <w:adjustRightInd w:val="0"/>
              <w:ind w:right="142"/>
              <w:rPr>
                <w:rFonts w:ascii="Arial" w:hAnsi="Arial" w:cs="Arial"/>
              </w:rPr>
            </w:pPr>
          </w:p>
        </w:tc>
      </w:tr>
    </w:tbl>
    <w:p w14:paraId="04EDC2F5" w14:textId="77777777" w:rsidR="004658C1" w:rsidRPr="00E22357" w:rsidRDefault="004658C1" w:rsidP="004658C1">
      <w:pPr>
        <w:spacing w:after="0" w:line="240" w:lineRule="auto"/>
        <w:ind w:right="142"/>
        <w:rPr>
          <w:rFonts w:ascii="Arial" w:hAnsi="Arial" w:cs="Arial"/>
        </w:rPr>
      </w:pPr>
    </w:p>
    <w:p w14:paraId="305CEA40" w14:textId="77777777" w:rsidR="004658C1" w:rsidRDefault="004658C1" w:rsidP="004658C1">
      <w:pPr>
        <w:pStyle w:val="BodyText"/>
        <w:kinsoku w:val="0"/>
        <w:overflowPunct w:val="0"/>
        <w:ind w:right="142"/>
        <w:rPr>
          <w:b w:val="0"/>
          <w:bCs/>
          <w:spacing w:val="-1"/>
          <w:sz w:val="30"/>
          <w:szCs w:val="30"/>
        </w:rPr>
      </w:pPr>
      <w:r w:rsidRPr="00E22357">
        <w:rPr>
          <w:b w:val="0"/>
          <w:bCs/>
          <w:spacing w:val="-1"/>
          <w:sz w:val="30"/>
          <w:szCs w:val="30"/>
        </w:rPr>
        <w:t>Review</w:t>
      </w:r>
      <w:r w:rsidRPr="00E22357">
        <w:rPr>
          <w:b w:val="0"/>
          <w:bCs/>
          <w:spacing w:val="7"/>
          <w:sz w:val="30"/>
          <w:szCs w:val="30"/>
        </w:rPr>
        <w:t xml:space="preserve"> </w:t>
      </w:r>
      <w:r w:rsidRPr="00E22357">
        <w:rPr>
          <w:b w:val="0"/>
          <w:bCs/>
          <w:spacing w:val="-1"/>
          <w:sz w:val="30"/>
          <w:szCs w:val="30"/>
        </w:rPr>
        <w:t>of Strategy</w:t>
      </w:r>
    </w:p>
    <w:p w14:paraId="77936A65" w14:textId="77777777" w:rsidR="004658C1" w:rsidRPr="00E22357" w:rsidRDefault="004658C1" w:rsidP="004658C1">
      <w:pPr>
        <w:pStyle w:val="BodyText"/>
        <w:kinsoku w:val="0"/>
        <w:overflowPunct w:val="0"/>
        <w:ind w:right="142"/>
        <w:rPr>
          <w:sz w:val="30"/>
          <w:szCs w:val="30"/>
        </w:rPr>
      </w:pPr>
    </w:p>
    <w:tbl>
      <w:tblPr>
        <w:tblStyle w:val="TableGridLight"/>
        <w:tblW w:w="9835" w:type="dxa"/>
        <w:tblLayout w:type="fixed"/>
        <w:tblLook w:val="04A0" w:firstRow="1" w:lastRow="0" w:firstColumn="1" w:lastColumn="0" w:noHBand="0" w:noVBand="1"/>
      </w:tblPr>
      <w:tblGrid>
        <w:gridCol w:w="3263"/>
        <w:gridCol w:w="6572"/>
      </w:tblGrid>
      <w:tr w:rsidR="004658C1" w:rsidRPr="00E22357" w14:paraId="4F5EDB58" w14:textId="77777777" w:rsidTr="00696F50">
        <w:trPr>
          <w:trHeight w:hRule="exact" w:val="492"/>
        </w:trPr>
        <w:tc>
          <w:tcPr>
            <w:tcW w:w="3263" w:type="dxa"/>
          </w:tcPr>
          <w:p w14:paraId="6D659A07" w14:textId="61A26C42" w:rsidR="004658C1" w:rsidRPr="00696F50" w:rsidRDefault="004658C1" w:rsidP="00696F50">
            <w:pPr>
              <w:widowControl w:val="0"/>
              <w:kinsoku w:val="0"/>
              <w:overflowPunct w:val="0"/>
              <w:autoSpaceDE w:val="0"/>
              <w:autoSpaceDN w:val="0"/>
              <w:adjustRightInd w:val="0"/>
              <w:ind w:left="102" w:right="142"/>
              <w:rPr>
                <w:rFonts w:ascii="Arial" w:hAnsi="Arial" w:cs="Arial"/>
                <w:spacing w:val="-1"/>
              </w:rPr>
            </w:pPr>
            <w:r w:rsidRPr="00696F50">
              <w:rPr>
                <w:rFonts w:ascii="Arial" w:hAnsi="Arial" w:cs="Arial"/>
                <w:spacing w:val="-1"/>
              </w:rPr>
              <w:t xml:space="preserve">Last Review Date </w:t>
            </w:r>
          </w:p>
        </w:tc>
        <w:tc>
          <w:tcPr>
            <w:tcW w:w="6572" w:type="dxa"/>
          </w:tcPr>
          <w:p w14:paraId="6DD2E9C3" w14:textId="77777777" w:rsidR="004658C1" w:rsidRPr="00E22357" w:rsidRDefault="004658C1" w:rsidP="00B03764">
            <w:pPr>
              <w:ind w:right="142"/>
              <w:rPr>
                <w:rFonts w:ascii="Arial" w:hAnsi="Arial" w:cs="Arial"/>
              </w:rPr>
            </w:pPr>
            <w:r>
              <w:rPr>
                <w:rFonts w:ascii="Arial" w:hAnsi="Arial" w:cs="Arial"/>
              </w:rPr>
              <w:t>October 2015</w:t>
            </w:r>
          </w:p>
        </w:tc>
      </w:tr>
      <w:tr w:rsidR="004658C1" w:rsidRPr="00E22357" w14:paraId="7BAC0998" w14:textId="77777777" w:rsidTr="00696F50">
        <w:trPr>
          <w:trHeight w:hRule="exact" w:val="639"/>
        </w:trPr>
        <w:tc>
          <w:tcPr>
            <w:tcW w:w="3263" w:type="dxa"/>
          </w:tcPr>
          <w:p w14:paraId="0511A267" w14:textId="7C06F2D5" w:rsidR="004658C1" w:rsidRPr="00696F50" w:rsidRDefault="004658C1" w:rsidP="00696F50">
            <w:pPr>
              <w:widowControl w:val="0"/>
              <w:kinsoku w:val="0"/>
              <w:overflowPunct w:val="0"/>
              <w:autoSpaceDE w:val="0"/>
              <w:autoSpaceDN w:val="0"/>
              <w:adjustRightInd w:val="0"/>
              <w:ind w:left="102" w:right="142"/>
              <w:rPr>
                <w:rFonts w:ascii="Arial" w:hAnsi="Arial" w:cs="Arial"/>
                <w:spacing w:val="-1"/>
              </w:rPr>
            </w:pPr>
            <w:r w:rsidRPr="00696F50">
              <w:rPr>
                <w:rFonts w:ascii="Arial" w:hAnsi="Arial" w:cs="Arial"/>
                <w:spacing w:val="-1"/>
              </w:rPr>
              <w:t xml:space="preserve">Review undertaken by </w:t>
            </w:r>
          </w:p>
        </w:tc>
        <w:tc>
          <w:tcPr>
            <w:tcW w:w="6572" w:type="dxa"/>
          </w:tcPr>
          <w:p w14:paraId="108FFE52" w14:textId="77777777" w:rsidR="004658C1" w:rsidRPr="00E22357" w:rsidRDefault="004658C1" w:rsidP="00B03764">
            <w:pPr>
              <w:widowControl w:val="0"/>
              <w:kinsoku w:val="0"/>
              <w:overflowPunct w:val="0"/>
              <w:autoSpaceDE w:val="0"/>
              <w:autoSpaceDN w:val="0"/>
              <w:adjustRightInd w:val="0"/>
              <w:ind w:right="142"/>
              <w:rPr>
                <w:rFonts w:ascii="Arial" w:hAnsi="Arial" w:cs="Arial"/>
              </w:rPr>
            </w:pPr>
            <w:r>
              <w:rPr>
                <w:rFonts w:ascii="Arial" w:hAnsi="Arial" w:cs="Arial"/>
              </w:rPr>
              <w:t>Clare Linfitt, SEN Services Manager</w:t>
            </w:r>
          </w:p>
          <w:p w14:paraId="7F1C4C67" w14:textId="77777777" w:rsidR="004658C1" w:rsidRPr="00E22357" w:rsidRDefault="004658C1" w:rsidP="00B03764">
            <w:pPr>
              <w:widowControl w:val="0"/>
              <w:kinsoku w:val="0"/>
              <w:overflowPunct w:val="0"/>
              <w:autoSpaceDE w:val="0"/>
              <w:autoSpaceDN w:val="0"/>
              <w:adjustRightInd w:val="0"/>
              <w:ind w:right="142"/>
              <w:rPr>
                <w:rFonts w:ascii="Arial" w:hAnsi="Arial" w:cs="Arial"/>
              </w:rPr>
            </w:pPr>
          </w:p>
        </w:tc>
      </w:tr>
      <w:tr w:rsidR="004658C1" w:rsidRPr="00E22357" w14:paraId="58A1181A" w14:textId="77777777" w:rsidTr="00696F50">
        <w:trPr>
          <w:trHeight w:hRule="exact" w:val="490"/>
        </w:trPr>
        <w:tc>
          <w:tcPr>
            <w:tcW w:w="3263" w:type="dxa"/>
          </w:tcPr>
          <w:p w14:paraId="11F907EE" w14:textId="3346DFF7" w:rsidR="004658C1" w:rsidRPr="00696F50" w:rsidRDefault="004658C1" w:rsidP="00696F50">
            <w:pPr>
              <w:widowControl w:val="0"/>
              <w:kinsoku w:val="0"/>
              <w:overflowPunct w:val="0"/>
              <w:autoSpaceDE w:val="0"/>
              <w:autoSpaceDN w:val="0"/>
              <w:adjustRightInd w:val="0"/>
              <w:ind w:left="102" w:right="142"/>
              <w:rPr>
                <w:rFonts w:ascii="Arial" w:hAnsi="Arial" w:cs="Arial"/>
                <w:spacing w:val="-1"/>
              </w:rPr>
            </w:pPr>
            <w:r w:rsidRPr="00696F50">
              <w:rPr>
                <w:rFonts w:ascii="Arial" w:hAnsi="Arial" w:cs="Arial"/>
                <w:spacing w:val="-1"/>
              </w:rPr>
              <w:t xml:space="preserve">Next Review Date </w:t>
            </w:r>
          </w:p>
        </w:tc>
        <w:tc>
          <w:tcPr>
            <w:tcW w:w="6572" w:type="dxa"/>
          </w:tcPr>
          <w:p w14:paraId="19B1E4BE" w14:textId="77777777" w:rsidR="004658C1" w:rsidRPr="00E22357" w:rsidRDefault="004658C1" w:rsidP="00B03764">
            <w:pPr>
              <w:pStyle w:val="TableParagraph"/>
              <w:kinsoku w:val="0"/>
              <w:overflowPunct w:val="0"/>
              <w:ind w:right="142"/>
              <w:rPr>
                <w:rFonts w:ascii="Arial" w:hAnsi="Arial" w:cs="Arial"/>
                <w:sz w:val="22"/>
                <w:szCs w:val="22"/>
              </w:rPr>
            </w:pPr>
            <w:r>
              <w:rPr>
                <w:rFonts w:ascii="Arial" w:hAnsi="Arial" w:cs="Arial"/>
                <w:sz w:val="22"/>
                <w:szCs w:val="22"/>
              </w:rPr>
              <w:t>Summer Term 2020</w:t>
            </w:r>
          </w:p>
        </w:tc>
      </w:tr>
    </w:tbl>
    <w:p w14:paraId="3726776F" w14:textId="77777777" w:rsidR="004658C1" w:rsidRPr="00E22357" w:rsidRDefault="004658C1" w:rsidP="004658C1">
      <w:pPr>
        <w:pStyle w:val="BodyText"/>
        <w:kinsoku w:val="0"/>
        <w:overflowPunct w:val="0"/>
        <w:ind w:left="247" w:right="142"/>
        <w:rPr>
          <w:b w:val="0"/>
          <w:bCs/>
          <w:spacing w:val="-1"/>
          <w:sz w:val="30"/>
          <w:szCs w:val="30"/>
        </w:rPr>
      </w:pPr>
    </w:p>
    <w:p w14:paraId="59C0BCEE" w14:textId="77777777" w:rsidR="004658C1" w:rsidRPr="00E22357" w:rsidRDefault="004658C1" w:rsidP="004658C1">
      <w:pPr>
        <w:pStyle w:val="BodyText"/>
        <w:kinsoku w:val="0"/>
        <w:overflowPunct w:val="0"/>
        <w:ind w:right="142"/>
        <w:rPr>
          <w:b w:val="0"/>
          <w:bCs/>
          <w:spacing w:val="-2"/>
          <w:sz w:val="30"/>
          <w:szCs w:val="30"/>
        </w:rPr>
      </w:pPr>
      <w:r w:rsidRPr="00E22357">
        <w:rPr>
          <w:b w:val="0"/>
          <w:bCs/>
          <w:spacing w:val="-1"/>
          <w:sz w:val="30"/>
          <w:szCs w:val="30"/>
        </w:rPr>
        <w:t>Document</w:t>
      </w:r>
      <w:r w:rsidRPr="00E22357">
        <w:rPr>
          <w:b w:val="0"/>
          <w:bCs/>
          <w:spacing w:val="6"/>
          <w:sz w:val="30"/>
          <w:szCs w:val="30"/>
        </w:rPr>
        <w:t xml:space="preserve"> </w:t>
      </w:r>
      <w:r w:rsidRPr="00E22357">
        <w:rPr>
          <w:b w:val="0"/>
          <w:bCs/>
          <w:spacing w:val="-2"/>
          <w:sz w:val="30"/>
          <w:szCs w:val="30"/>
        </w:rPr>
        <w:t>Approvals</w:t>
      </w:r>
    </w:p>
    <w:p w14:paraId="521CEDF9" w14:textId="77777777" w:rsidR="004658C1" w:rsidRDefault="004658C1" w:rsidP="004658C1">
      <w:pPr>
        <w:pStyle w:val="BodyText"/>
        <w:kinsoku w:val="0"/>
        <w:overflowPunct w:val="0"/>
        <w:ind w:right="142"/>
        <w:rPr>
          <w:spacing w:val="-1"/>
          <w:sz w:val="22"/>
        </w:rPr>
      </w:pPr>
      <w:r w:rsidRPr="00E22357">
        <w:rPr>
          <w:spacing w:val="-1"/>
          <w:sz w:val="22"/>
        </w:rPr>
        <w:t>This</w:t>
      </w:r>
      <w:r w:rsidRPr="00E22357">
        <w:rPr>
          <w:spacing w:val="1"/>
          <w:sz w:val="22"/>
        </w:rPr>
        <w:t xml:space="preserve"> </w:t>
      </w:r>
      <w:r w:rsidRPr="00E22357">
        <w:rPr>
          <w:spacing w:val="-2"/>
          <w:sz w:val="22"/>
        </w:rPr>
        <w:t>document</w:t>
      </w:r>
      <w:r w:rsidRPr="00E22357">
        <w:rPr>
          <w:spacing w:val="-1"/>
          <w:sz w:val="22"/>
        </w:rPr>
        <w:t xml:space="preserve"> requires</w:t>
      </w:r>
      <w:r w:rsidRPr="00E22357">
        <w:rPr>
          <w:spacing w:val="-2"/>
          <w:sz w:val="22"/>
        </w:rPr>
        <w:t xml:space="preserve"> </w:t>
      </w:r>
      <w:r w:rsidRPr="00E22357">
        <w:rPr>
          <w:spacing w:val="-1"/>
          <w:sz w:val="22"/>
        </w:rPr>
        <w:t>the</w:t>
      </w:r>
      <w:r w:rsidRPr="00E22357">
        <w:rPr>
          <w:spacing w:val="-2"/>
          <w:sz w:val="22"/>
        </w:rPr>
        <w:t xml:space="preserve"> </w:t>
      </w:r>
      <w:r w:rsidRPr="00E22357">
        <w:rPr>
          <w:spacing w:val="-1"/>
          <w:sz w:val="22"/>
        </w:rPr>
        <w:t>following</w:t>
      </w:r>
      <w:r w:rsidRPr="00E22357">
        <w:rPr>
          <w:spacing w:val="3"/>
          <w:sz w:val="22"/>
        </w:rPr>
        <w:t xml:space="preserve"> </w:t>
      </w:r>
      <w:r w:rsidRPr="00E22357">
        <w:rPr>
          <w:spacing w:val="-1"/>
          <w:sz w:val="22"/>
        </w:rPr>
        <w:t>approvals.</w:t>
      </w:r>
    </w:p>
    <w:p w14:paraId="3AE2386F" w14:textId="77777777" w:rsidR="004658C1" w:rsidRPr="00E22357" w:rsidRDefault="004658C1" w:rsidP="004658C1">
      <w:pPr>
        <w:pStyle w:val="BodyText"/>
        <w:kinsoku w:val="0"/>
        <w:overflowPunct w:val="0"/>
        <w:ind w:right="142"/>
        <w:rPr>
          <w:spacing w:val="-1"/>
        </w:rPr>
      </w:pPr>
    </w:p>
    <w:tbl>
      <w:tblPr>
        <w:tblStyle w:val="TableGridLight"/>
        <w:tblW w:w="9906" w:type="dxa"/>
        <w:tblLayout w:type="fixed"/>
        <w:tblLook w:val="04A0" w:firstRow="1" w:lastRow="0" w:firstColumn="1" w:lastColumn="0" w:noHBand="0" w:noVBand="1"/>
      </w:tblPr>
      <w:tblGrid>
        <w:gridCol w:w="1713"/>
        <w:gridCol w:w="4065"/>
        <w:gridCol w:w="2230"/>
        <w:gridCol w:w="1898"/>
      </w:tblGrid>
      <w:tr w:rsidR="004658C1" w:rsidRPr="00E22357" w14:paraId="12548446" w14:textId="77777777" w:rsidTr="00696F50">
        <w:trPr>
          <w:trHeight w:hRule="exact" w:val="458"/>
        </w:trPr>
        <w:tc>
          <w:tcPr>
            <w:tcW w:w="1713" w:type="dxa"/>
          </w:tcPr>
          <w:p w14:paraId="139BBF09" w14:textId="77777777" w:rsidR="004658C1" w:rsidRPr="00E22357" w:rsidRDefault="004658C1" w:rsidP="00B03764">
            <w:pPr>
              <w:pStyle w:val="TableParagraph"/>
              <w:kinsoku w:val="0"/>
              <w:overflowPunct w:val="0"/>
              <w:ind w:left="102" w:right="142"/>
              <w:rPr>
                <w:rFonts w:ascii="Arial" w:hAnsi="Arial" w:cs="Arial"/>
                <w:sz w:val="22"/>
                <w:szCs w:val="22"/>
              </w:rPr>
            </w:pPr>
            <w:r w:rsidRPr="00E22357">
              <w:rPr>
                <w:rFonts w:ascii="Arial" w:hAnsi="Arial" w:cs="Arial"/>
                <w:b/>
                <w:bCs/>
                <w:spacing w:val="-1"/>
                <w:sz w:val="22"/>
                <w:szCs w:val="22"/>
              </w:rPr>
              <w:t>Name</w:t>
            </w:r>
          </w:p>
        </w:tc>
        <w:tc>
          <w:tcPr>
            <w:tcW w:w="4065" w:type="dxa"/>
          </w:tcPr>
          <w:p w14:paraId="58FC8566" w14:textId="77777777" w:rsidR="004658C1" w:rsidRPr="00E22357" w:rsidRDefault="004658C1" w:rsidP="00B03764">
            <w:pPr>
              <w:pStyle w:val="TableParagraph"/>
              <w:kinsoku w:val="0"/>
              <w:overflowPunct w:val="0"/>
              <w:ind w:left="102" w:right="142"/>
              <w:rPr>
                <w:rFonts w:ascii="Arial" w:hAnsi="Arial" w:cs="Arial"/>
                <w:sz w:val="22"/>
                <w:szCs w:val="22"/>
              </w:rPr>
            </w:pPr>
            <w:r w:rsidRPr="00E22357">
              <w:rPr>
                <w:rFonts w:ascii="Arial" w:hAnsi="Arial" w:cs="Arial"/>
                <w:b/>
                <w:bCs/>
                <w:sz w:val="22"/>
                <w:szCs w:val="22"/>
              </w:rPr>
              <w:t>Title</w:t>
            </w:r>
          </w:p>
        </w:tc>
        <w:tc>
          <w:tcPr>
            <w:tcW w:w="2230" w:type="dxa"/>
          </w:tcPr>
          <w:p w14:paraId="6A967EAE" w14:textId="77777777" w:rsidR="004658C1" w:rsidRPr="00E22357" w:rsidRDefault="004658C1" w:rsidP="00B03764">
            <w:pPr>
              <w:pStyle w:val="TableParagraph"/>
              <w:kinsoku w:val="0"/>
              <w:overflowPunct w:val="0"/>
              <w:ind w:left="104" w:right="142"/>
              <w:rPr>
                <w:rFonts w:ascii="Arial" w:hAnsi="Arial" w:cs="Arial"/>
                <w:sz w:val="22"/>
                <w:szCs w:val="22"/>
              </w:rPr>
            </w:pPr>
            <w:r w:rsidRPr="00E22357">
              <w:rPr>
                <w:rFonts w:ascii="Arial" w:hAnsi="Arial" w:cs="Arial"/>
                <w:b/>
                <w:bCs/>
                <w:spacing w:val="-1"/>
                <w:sz w:val="22"/>
                <w:szCs w:val="22"/>
              </w:rPr>
              <w:t>Date</w:t>
            </w:r>
            <w:r w:rsidRPr="00E22357">
              <w:rPr>
                <w:rFonts w:ascii="Arial" w:hAnsi="Arial" w:cs="Arial"/>
                <w:b/>
                <w:bCs/>
                <w:sz w:val="22"/>
                <w:szCs w:val="22"/>
              </w:rPr>
              <w:t xml:space="preserve"> </w:t>
            </w:r>
            <w:r w:rsidRPr="00E22357">
              <w:rPr>
                <w:rFonts w:ascii="Arial" w:hAnsi="Arial" w:cs="Arial"/>
                <w:b/>
                <w:bCs/>
                <w:spacing w:val="-1"/>
                <w:sz w:val="22"/>
                <w:szCs w:val="22"/>
              </w:rPr>
              <w:t>of Issue</w:t>
            </w:r>
          </w:p>
        </w:tc>
        <w:tc>
          <w:tcPr>
            <w:tcW w:w="1898" w:type="dxa"/>
          </w:tcPr>
          <w:p w14:paraId="2A86D73E" w14:textId="77777777" w:rsidR="004658C1" w:rsidRPr="004658C1" w:rsidRDefault="004658C1" w:rsidP="00B03764">
            <w:pPr>
              <w:pStyle w:val="TableParagraph"/>
              <w:kinsoku w:val="0"/>
              <w:overflowPunct w:val="0"/>
              <w:ind w:left="104" w:right="142"/>
              <w:rPr>
                <w:rFonts w:ascii="Arial" w:hAnsi="Arial" w:cs="Arial"/>
                <w:b/>
                <w:bCs/>
                <w:spacing w:val="-2"/>
                <w:sz w:val="20"/>
                <w:szCs w:val="20"/>
              </w:rPr>
            </w:pPr>
            <w:r w:rsidRPr="00E22357">
              <w:rPr>
                <w:rFonts w:ascii="Arial" w:hAnsi="Arial" w:cs="Arial"/>
                <w:b/>
                <w:bCs/>
                <w:spacing w:val="-1"/>
                <w:sz w:val="22"/>
                <w:szCs w:val="22"/>
              </w:rPr>
              <w:t>V</w:t>
            </w:r>
            <w:r w:rsidRPr="004658C1">
              <w:rPr>
                <w:rFonts w:ascii="Arial" w:hAnsi="Arial" w:cs="Arial"/>
                <w:b/>
                <w:bCs/>
                <w:spacing w:val="-1"/>
                <w:sz w:val="20"/>
                <w:szCs w:val="20"/>
              </w:rPr>
              <w:t>ersion</w:t>
            </w:r>
            <w:r w:rsidRPr="004658C1">
              <w:rPr>
                <w:rFonts w:ascii="Arial" w:hAnsi="Arial" w:cs="Arial"/>
                <w:b/>
                <w:bCs/>
                <w:sz w:val="20"/>
                <w:szCs w:val="20"/>
              </w:rPr>
              <w:t xml:space="preserve"> </w:t>
            </w:r>
            <w:r w:rsidRPr="004658C1">
              <w:rPr>
                <w:rFonts w:ascii="Arial" w:hAnsi="Arial" w:cs="Arial"/>
                <w:b/>
                <w:bCs/>
                <w:spacing w:val="-2"/>
                <w:sz w:val="20"/>
                <w:szCs w:val="20"/>
              </w:rPr>
              <w:t>Number</w:t>
            </w:r>
          </w:p>
          <w:p w14:paraId="11FC2CEF" w14:textId="77777777" w:rsidR="004658C1" w:rsidRPr="00E22357" w:rsidRDefault="004658C1" w:rsidP="00B03764">
            <w:pPr>
              <w:pStyle w:val="TableParagraph"/>
              <w:kinsoku w:val="0"/>
              <w:overflowPunct w:val="0"/>
              <w:ind w:left="104" w:right="142"/>
              <w:rPr>
                <w:rFonts w:ascii="Arial" w:hAnsi="Arial" w:cs="Arial"/>
                <w:sz w:val="22"/>
                <w:szCs w:val="22"/>
              </w:rPr>
            </w:pPr>
          </w:p>
        </w:tc>
      </w:tr>
      <w:tr w:rsidR="004658C1" w:rsidRPr="00E22357" w14:paraId="22512255" w14:textId="77777777" w:rsidTr="00696F50">
        <w:trPr>
          <w:trHeight w:hRule="exact" w:val="784"/>
        </w:trPr>
        <w:tc>
          <w:tcPr>
            <w:tcW w:w="1713" w:type="dxa"/>
          </w:tcPr>
          <w:p w14:paraId="4F6334CA" w14:textId="77777777" w:rsidR="004658C1" w:rsidRPr="00E22357" w:rsidRDefault="004658C1" w:rsidP="00696F50">
            <w:pPr>
              <w:pStyle w:val="TableParagraph"/>
              <w:kinsoku w:val="0"/>
              <w:overflowPunct w:val="0"/>
              <w:ind w:right="142"/>
              <w:rPr>
                <w:rFonts w:ascii="Arial" w:hAnsi="Arial" w:cs="Arial"/>
                <w:sz w:val="22"/>
                <w:szCs w:val="22"/>
              </w:rPr>
            </w:pPr>
            <w:r w:rsidRPr="00E22357">
              <w:rPr>
                <w:rFonts w:ascii="Arial" w:hAnsi="Arial" w:cs="Arial"/>
                <w:sz w:val="22"/>
                <w:szCs w:val="22"/>
              </w:rPr>
              <w:t>Sponsor</w:t>
            </w:r>
          </w:p>
        </w:tc>
        <w:tc>
          <w:tcPr>
            <w:tcW w:w="4065" w:type="dxa"/>
          </w:tcPr>
          <w:p w14:paraId="2BED0E8A" w14:textId="77777777" w:rsidR="004658C1" w:rsidRPr="00E22357" w:rsidRDefault="004658C1" w:rsidP="00B03764">
            <w:pPr>
              <w:pStyle w:val="TableParagraph"/>
              <w:kinsoku w:val="0"/>
              <w:overflowPunct w:val="0"/>
              <w:ind w:left="142" w:right="142"/>
              <w:rPr>
                <w:rFonts w:ascii="Arial" w:hAnsi="Arial" w:cs="Arial"/>
                <w:sz w:val="22"/>
                <w:szCs w:val="22"/>
              </w:rPr>
            </w:pPr>
            <w:r>
              <w:rPr>
                <w:rFonts w:ascii="Arial" w:hAnsi="Arial" w:cs="Arial"/>
                <w:sz w:val="22"/>
                <w:szCs w:val="22"/>
              </w:rPr>
              <w:t xml:space="preserve">Roz Danks, Head of Education Services and Strategic Lead for Education </w:t>
            </w:r>
          </w:p>
        </w:tc>
        <w:tc>
          <w:tcPr>
            <w:tcW w:w="2230" w:type="dxa"/>
          </w:tcPr>
          <w:p w14:paraId="40537FDA" w14:textId="77777777" w:rsidR="004658C1" w:rsidRPr="00E22357" w:rsidRDefault="004658C1" w:rsidP="00B03764">
            <w:pPr>
              <w:pStyle w:val="TableParagraph"/>
              <w:kinsoku w:val="0"/>
              <w:overflowPunct w:val="0"/>
              <w:ind w:left="237" w:right="142"/>
              <w:rPr>
                <w:rFonts w:ascii="Arial" w:hAnsi="Arial" w:cs="Arial"/>
                <w:sz w:val="22"/>
                <w:szCs w:val="22"/>
              </w:rPr>
            </w:pPr>
            <w:r>
              <w:rPr>
                <w:rFonts w:ascii="Arial" w:hAnsi="Arial" w:cs="Arial"/>
                <w:sz w:val="22"/>
                <w:szCs w:val="22"/>
              </w:rPr>
              <w:t>May 2018</w:t>
            </w:r>
          </w:p>
        </w:tc>
        <w:tc>
          <w:tcPr>
            <w:tcW w:w="1898" w:type="dxa"/>
          </w:tcPr>
          <w:p w14:paraId="5E5C9F1E" w14:textId="77777777" w:rsidR="004658C1" w:rsidRPr="00E22357" w:rsidRDefault="004658C1" w:rsidP="00B03764">
            <w:pPr>
              <w:pStyle w:val="TableParagraph"/>
              <w:kinsoku w:val="0"/>
              <w:overflowPunct w:val="0"/>
              <w:ind w:left="104" w:right="142"/>
              <w:rPr>
                <w:rFonts w:ascii="Arial" w:hAnsi="Arial" w:cs="Arial"/>
                <w:sz w:val="22"/>
                <w:szCs w:val="22"/>
              </w:rPr>
            </w:pPr>
            <w:r>
              <w:rPr>
                <w:rFonts w:ascii="Arial" w:hAnsi="Arial" w:cs="Arial"/>
                <w:sz w:val="22"/>
                <w:szCs w:val="22"/>
              </w:rPr>
              <w:t>V3</w:t>
            </w:r>
          </w:p>
        </w:tc>
      </w:tr>
      <w:tr w:rsidR="004658C1" w:rsidRPr="00E22357" w14:paraId="6D6E6EBE" w14:textId="77777777" w:rsidTr="00696F50">
        <w:trPr>
          <w:trHeight w:hRule="exact" w:val="545"/>
        </w:trPr>
        <w:tc>
          <w:tcPr>
            <w:tcW w:w="1713" w:type="dxa"/>
          </w:tcPr>
          <w:p w14:paraId="1D9EE7F4" w14:textId="77777777" w:rsidR="004658C1" w:rsidRPr="00E22357" w:rsidRDefault="004658C1" w:rsidP="00B03764">
            <w:pPr>
              <w:pStyle w:val="TableParagraph"/>
              <w:kinsoku w:val="0"/>
              <w:overflowPunct w:val="0"/>
              <w:ind w:right="142"/>
              <w:rPr>
                <w:rFonts w:ascii="Arial" w:hAnsi="Arial" w:cs="Arial"/>
                <w:sz w:val="22"/>
                <w:szCs w:val="22"/>
              </w:rPr>
            </w:pPr>
            <w:r w:rsidRPr="00E22357">
              <w:rPr>
                <w:rFonts w:ascii="Arial" w:hAnsi="Arial" w:cs="Arial"/>
                <w:spacing w:val="-1"/>
                <w:sz w:val="22"/>
                <w:szCs w:val="22"/>
              </w:rPr>
              <w:t>Portfolio Holder</w:t>
            </w:r>
          </w:p>
        </w:tc>
        <w:tc>
          <w:tcPr>
            <w:tcW w:w="4065" w:type="dxa"/>
          </w:tcPr>
          <w:p w14:paraId="743543A5" w14:textId="77777777" w:rsidR="004658C1" w:rsidRPr="00E22357" w:rsidRDefault="004658C1" w:rsidP="003379A4">
            <w:pPr>
              <w:ind w:left="142" w:right="142"/>
              <w:rPr>
                <w:rFonts w:ascii="Arial" w:hAnsi="Arial" w:cs="Arial"/>
              </w:rPr>
            </w:pPr>
            <w:r>
              <w:rPr>
                <w:rFonts w:ascii="Arial" w:hAnsi="Arial" w:cs="Arial"/>
              </w:rPr>
              <w:t xml:space="preserve">Cllr </w:t>
            </w:r>
            <w:r w:rsidR="003379A4">
              <w:rPr>
                <w:rFonts w:ascii="Arial" w:hAnsi="Arial" w:cs="Arial"/>
              </w:rPr>
              <w:t>Kath Wheatley</w:t>
            </w:r>
          </w:p>
        </w:tc>
        <w:tc>
          <w:tcPr>
            <w:tcW w:w="2230" w:type="dxa"/>
          </w:tcPr>
          <w:p w14:paraId="3A710023" w14:textId="77777777" w:rsidR="004658C1" w:rsidRPr="00E22357" w:rsidRDefault="004658C1" w:rsidP="00B03764">
            <w:pPr>
              <w:pStyle w:val="TableParagraph"/>
              <w:kinsoku w:val="0"/>
              <w:overflowPunct w:val="0"/>
              <w:ind w:left="237" w:right="142"/>
              <w:rPr>
                <w:rFonts w:ascii="Arial" w:hAnsi="Arial" w:cs="Arial"/>
                <w:sz w:val="22"/>
                <w:szCs w:val="22"/>
              </w:rPr>
            </w:pPr>
          </w:p>
        </w:tc>
        <w:tc>
          <w:tcPr>
            <w:tcW w:w="1898" w:type="dxa"/>
          </w:tcPr>
          <w:p w14:paraId="1C1F0779" w14:textId="77777777" w:rsidR="004658C1" w:rsidRPr="00E22357" w:rsidRDefault="004658C1" w:rsidP="00B03764">
            <w:pPr>
              <w:pStyle w:val="TableParagraph"/>
              <w:kinsoku w:val="0"/>
              <w:overflowPunct w:val="0"/>
              <w:ind w:left="104" w:right="142"/>
              <w:rPr>
                <w:rFonts w:ascii="Arial" w:hAnsi="Arial" w:cs="Arial"/>
                <w:sz w:val="22"/>
                <w:szCs w:val="22"/>
              </w:rPr>
            </w:pPr>
          </w:p>
        </w:tc>
      </w:tr>
    </w:tbl>
    <w:p w14:paraId="409B5B4C" w14:textId="77777777" w:rsidR="004925E2" w:rsidRDefault="004925E2" w:rsidP="004658C1">
      <w:pPr>
        <w:spacing w:after="0" w:line="240" w:lineRule="auto"/>
        <w:ind w:right="142"/>
        <w:rPr>
          <w:rFonts w:ascii="Arial" w:hAnsi="Arial" w:cs="Arial"/>
        </w:rPr>
      </w:pPr>
    </w:p>
    <w:p w14:paraId="230A3838" w14:textId="77777777" w:rsidR="004658C1" w:rsidRDefault="004658C1">
      <w:pPr>
        <w:rPr>
          <w:rFonts w:ascii="Arial" w:hAnsi="Arial" w:cs="Arial"/>
        </w:rPr>
      </w:pPr>
      <w:r>
        <w:rPr>
          <w:rFonts w:ascii="Arial" w:hAnsi="Arial" w:cs="Arial"/>
        </w:rPr>
        <w:br w:type="page"/>
      </w:r>
    </w:p>
    <w:p w14:paraId="5A1B8C5E" w14:textId="77777777" w:rsidR="004658C1" w:rsidRPr="004658C1" w:rsidRDefault="004658C1" w:rsidP="004658C1">
      <w:pPr>
        <w:spacing w:after="0" w:line="240" w:lineRule="auto"/>
        <w:ind w:right="142"/>
        <w:rPr>
          <w:rFonts w:ascii="Arial" w:hAnsi="Arial" w:cs="Arial"/>
        </w:rPr>
      </w:pPr>
    </w:p>
    <w:p w14:paraId="6DE4CBAF" w14:textId="77777777" w:rsidR="000F77A9" w:rsidRPr="00E921D9" w:rsidRDefault="000F77A9" w:rsidP="00D6752B">
      <w:pPr>
        <w:rPr>
          <w:rFonts w:ascii="Arial" w:hAnsi="Arial" w:cs="Arial"/>
          <w:b/>
          <w:sz w:val="36"/>
          <w:szCs w:val="36"/>
        </w:rPr>
      </w:pPr>
      <w:r w:rsidRPr="00E921D9">
        <w:rPr>
          <w:rFonts w:ascii="Arial" w:hAnsi="Arial" w:cs="Arial"/>
          <w:b/>
          <w:sz w:val="36"/>
          <w:szCs w:val="36"/>
        </w:rPr>
        <w:t xml:space="preserve">Contents </w:t>
      </w:r>
    </w:p>
    <w:p w14:paraId="7D66FB19" w14:textId="77777777" w:rsidR="000F77A9" w:rsidRPr="002F2D4D" w:rsidRDefault="00BD19D9" w:rsidP="00D6752B">
      <w:pPr>
        <w:rPr>
          <w:rFonts w:ascii="Arial" w:hAnsi="Arial" w:cs="Arial"/>
          <w:b/>
          <w:sz w:val="24"/>
          <w:szCs w:val="24"/>
        </w:rPr>
      </w:pPr>
      <w:r w:rsidRPr="002F2D4D">
        <w:rPr>
          <w:rFonts w:ascii="Arial" w:hAnsi="Arial" w:cs="Arial"/>
          <w:b/>
          <w:sz w:val="24"/>
          <w:szCs w:val="24"/>
        </w:rPr>
        <w:t xml:space="preserve">1.0 </w:t>
      </w:r>
      <w:r w:rsidR="009C7415" w:rsidRPr="002F2D4D">
        <w:rPr>
          <w:rFonts w:ascii="Arial" w:hAnsi="Arial" w:cs="Arial"/>
          <w:b/>
          <w:sz w:val="24"/>
          <w:szCs w:val="24"/>
        </w:rPr>
        <w:t xml:space="preserve">Introduction </w:t>
      </w:r>
      <w:r w:rsidR="000F77A9" w:rsidRPr="002F2D4D">
        <w:rPr>
          <w:rFonts w:ascii="Arial" w:hAnsi="Arial" w:cs="Arial"/>
          <w:b/>
          <w:sz w:val="24"/>
          <w:szCs w:val="24"/>
        </w:rPr>
        <w:t xml:space="preserve"> </w:t>
      </w:r>
      <w:r w:rsidR="00E714D1" w:rsidRPr="002F2D4D">
        <w:rPr>
          <w:rFonts w:ascii="Arial" w:hAnsi="Arial" w:cs="Arial"/>
          <w:b/>
          <w:sz w:val="24"/>
          <w:szCs w:val="24"/>
        </w:rPr>
        <w:t xml:space="preserve">  </w:t>
      </w:r>
      <w:r w:rsidR="00E714D1" w:rsidRPr="002F2D4D">
        <w:rPr>
          <w:rFonts w:ascii="Arial" w:hAnsi="Arial" w:cs="Arial"/>
          <w:b/>
          <w:sz w:val="24"/>
          <w:szCs w:val="24"/>
        </w:rPr>
        <w:tab/>
      </w:r>
      <w:r w:rsidR="00E714D1" w:rsidRPr="002F2D4D">
        <w:rPr>
          <w:rFonts w:ascii="Arial" w:hAnsi="Arial" w:cs="Arial"/>
          <w:b/>
          <w:sz w:val="24"/>
          <w:szCs w:val="24"/>
        </w:rPr>
        <w:tab/>
      </w:r>
      <w:r w:rsidR="00E714D1" w:rsidRPr="002F2D4D">
        <w:rPr>
          <w:rFonts w:ascii="Arial" w:hAnsi="Arial" w:cs="Arial"/>
          <w:b/>
          <w:sz w:val="24"/>
          <w:szCs w:val="24"/>
        </w:rPr>
        <w:tab/>
      </w:r>
      <w:r w:rsidR="00E714D1" w:rsidRPr="002F2D4D">
        <w:rPr>
          <w:rFonts w:ascii="Arial" w:hAnsi="Arial" w:cs="Arial"/>
          <w:b/>
          <w:sz w:val="24"/>
          <w:szCs w:val="24"/>
        </w:rPr>
        <w:tab/>
      </w:r>
      <w:r w:rsidR="00E714D1" w:rsidRPr="002F2D4D">
        <w:rPr>
          <w:rFonts w:ascii="Arial" w:hAnsi="Arial" w:cs="Arial"/>
          <w:b/>
          <w:sz w:val="24"/>
          <w:szCs w:val="24"/>
        </w:rPr>
        <w:tab/>
      </w:r>
      <w:r w:rsidR="00E714D1" w:rsidRPr="002F2D4D">
        <w:rPr>
          <w:rFonts w:ascii="Arial" w:hAnsi="Arial" w:cs="Arial"/>
          <w:b/>
          <w:sz w:val="24"/>
          <w:szCs w:val="24"/>
        </w:rPr>
        <w:tab/>
      </w:r>
      <w:r w:rsidR="00E714D1" w:rsidRPr="002F2D4D">
        <w:rPr>
          <w:rFonts w:ascii="Arial" w:hAnsi="Arial" w:cs="Arial"/>
          <w:b/>
          <w:sz w:val="24"/>
          <w:szCs w:val="24"/>
        </w:rPr>
        <w:tab/>
      </w:r>
      <w:r w:rsidR="00E714D1" w:rsidRPr="002F2D4D">
        <w:rPr>
          <w:rFonts w:ascii="Arial" w:hAnsi="Arial" w:cs="Arial"/>
          <w:b/>
          <w:sz w:val="24"/>
          <w:szCs w:val="24"/>
        </w:rPr>
        <w:tab/>
      </w:r>
    </w:p>
    <w:p w14:paraId="72BBD81A" w14:textId="77777777" w:rsidR="00386BF5" w:rsidRPr="002F2D4D" w:rsidRDefault="00BD19D9" w:rsidP="00D6752B">
      <w:pPr>
        <w:rPr>
          <w:rFonts w:ascii="Arial" w:hAnsi="Arial" w:cs="Arial"/>
          <w:sz w:val="24"/>
          <w:szCs w:val="24"/>
        </w:rPr>
      </w:pPr>
      <w:proofErr w:type="gramStart"/>
      <w:r w:rsidRPr="002F2D4D">
        <w:rPr>
          <w:rFonts w:ascii="Arial" w:hAnsi="Arial" w:cs="Arial"/>
          <w:sz w:val="24"/>
          <w:szCs w:val="24"/>
        </w:rPr>
        <w:t xml:space="preserve">1.1  </w:t>
      </w:r>
      <w:r w:rsidR="009C7415" w:rsidRPr="002F2D4D">
        <w:rPr>
          <w:rFonts w:ascii="Arial" w:hAnsi="Arial" w:cs="Arial"/>
          <w:sz w:val="24"/>
          <w:szCs w:val="24"/>
        </w:rPr>
        <w:t>Visions</w:t>
      </w:r>
      <w:proofErr w:type="gramEnd"/>
      <w:r w:rsidR="009C7415" w:rsidRPr="002F2D4D">
        <w:rPr>
          <w:rFonts w:ascii="Arial" w:hAnsi="Arial" w:cs="Arial"/>
          <w:sz w:val="24"/>
          <w:szCs w:val="24"/>
        </w:rPr>
        <w:t xml:space="preserve"> and Values </w:t>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p>
    <w:p w14:paraId="2B5E5E8C" w14:textId="77777777" w:rsidR="000F77A9" w:rsidRPr="002F2D4D" w:rsidRDefault="00BD19D9" w:rsidP="00D6752B">
      <w:pPr>
        <w:rPr>
          <w:rFonts w:ascii="Arial" w:hAnsi="Arial" w:cs="Arial"/>
          <w:sz w:val="24"/>
          <w:szCs w:val="24"/>
        </w:rPr>
      </w:pPr>
      <w:proofErr w:type="gramStart"/>
      <w:r w:rsidRPr="002F2D4D">
        <w:rPr>
          <w:rFonts w:ascii="Arial" w:hAnsi="Arial" w:cs="Arial"/>
          <w:sz w:val="24"/>
          <w:szCs w:val="24"/>
        </w:rPr>
        <w:t xml:space="preserve">1.2  </w:t>
      </w:r>
      <w:r w:rsidR="000F77A9" w:rsidRPr="002F2D4D">
        <w:rPr>
          <w:rFonts w:ascii="Arial" w:hAnsi="Arial" w:cs="Arial"/>
          <w:sz w:val="24"/>
          <w:szCs w:val="24"/>
        </w:rPr>
        <w:t>Remit</w:t>
      </w:r>
      <w:proofErr w:type="gramEnd"/>
      <w:r w:rsidR="000F77A9" w:rsidRPr="002F2D4D">
        <w:rPr>
          <w:rFonts w:ascii="Arial" w:hAnsi="Arial" w:cs="Arial"/>
          <w:sz w:val="24"/>
          <w:szCs w:val="24"/>
        </w:rPr>
        <w:t xml:space="preserve"> and Scope</w:t>
      </w:r>
      <w:r w:rsidR="009C7415" w:rsidRPr="002F2D4D">
        <w:rPr>
          <w:rFonts w:ascii="Arial" w:hAnsi="Arial" w:cs="Arial"/>
          <w:sz w:val="24"/>
          <w:szCs w:val="24"/>
        </w:rPr>
        <w:t xml:space="preserve"> of the Accessibility Strategy </w:t>
      </w:r>
      <w:r w:rsidR="000F77A9" w:rsidRPr="002F2D4D">
        <w:rPr>
          <w:rFonts w:ascii="Arial" w:hAnsi="Arial" w:cs="Arial"/>
          <w:sz w:val="24"/>
          <w:szCs w:val="24"/>
        </w:rPr>
        <w:t xml:space="preserve"> </w:t>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p>
    <w:p w14:paraId="5E5DF97F" w14:textId="77777777" w:rsidR="00BD19D9" w:rsidRPr="002F2D4D" w:rsidRDefault="00BD19D9" w:rsidP="00D6752B">
      <w:pPr>
        <w:rPr>
          <w:rFonts w:ascii="Arial" w:hAnsi="Arial" w:cs="Arial"/>
          <w:sz w:val="24"/>
          <w:szCs w:val="24"/>
        </w:rPr>
      </w:pPr>
      <w:proofErr w:type="gramStart"/>
      <w:r w:rsidRPr="002F2D4D">
        <w:rPr>
          <w:rFonts w:ascii="Arial" w:hAnsi="Arial" w:cs="Arial"/>
          <w:sz w:val="24"/>
          <w:szCs w:val="24"/>
        </w:rPr>
        <w:t>1.3  Council</w:t>
      </w:r>
      <w:proofErr w:type="gramEnd"/>
      <w:r w:rsidRPr="002F2D4D">
        <w:rPr>
          <w:rFonts w:ascii="Arial" w:hAnsi="Arial" w:cs="Arial"/>
          <w:sz w:val="24"/>
          <w:szCs w:val="24"/>
        </w:rPr>
        <w:t xml:space="preserve"> Priorities </w:t>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p>
    <w:p w14:paraId="563978C4" w14:textId="77777777" w:rsidR="000F77A9" w:rsidRPr="002F2D4D" w:rsidRDefault="00BD19D9" w:rsidP="00D6752B">
      <w:pPr>
        <w:rPr>
          <w:rFonts w:ascii="Arial" w:hAnsi="Arial" w:cs="Arial"/>
          <w:sz w:val="24"/>
          <w:szCs w:val="24"/>
        </w:rPr>
      </w:pPr>
      <w:r w:rsidRPr="002F2D4D">
        <w:rPr>
          <w:rFonts w:ascii="Arial" w:hAnsi="Arial" w:cs="Arial"/>
          <w:sz w:val="24"/>
          <w:szCs w:val="24"/>
        </w:rPr>
        <w:t xml:space="preserve">1.4 </w:t>
      </w:r>
      <w:r w:rsidR="009C7415" w:rsidRPr="002F2D4D">
        <w:rPr>
          <w:rFonts w:ascii="Arial" w:hAnsi="Arial" w:cs="Arial"/>
          <w:sz w:val="24"/>
          <w:szCs w:val="24"/>
        </w:rPr>
        <w:t xml:space="preserve">Resourcing the Strategy </w:t>
      </w:r>
      <w:r w:rsidR="000F77A9" w:rsidRPr="002F2D4D">
        <w:rPr>
          <w:rFonts w:ascii="Arial" w:hAnsi="Arial" w:cs="Arial"/>
          <w:sz w:val="24"/>
          <w:szCs w:val="24"/>
        </w:rPr>
        <w:t xml:space="preserve"> </w:t>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p>
    <w:p w14:paraId="75DAEC2A" w14:textId="77777777" w:rsidR="002D7786" w:rsidRPr="002F2D4D" w:rsidRDefault="00BD19D9" w:rsidP="00D6752B">
      <w:pPr>
        <w:rPr>
          <w:rFonts w:ascii="Arial" w:hAnsi="Arial" w:cs="Arial"/>
          <w:sz w:val="24"/>
          <w:szCs w:val="24"/>
        </w:rPr>
      </w:pPr>
      <w:r w:rsidRPr="002F2D4D">
        <w:rPr>
          <w:rFonts w:ascii="Arial" w:hAnsi="Arial" w:cs="Arial"/>
          <w:sz w:val="24"/>
          <w:szCs w:val="24"/>
        </w:rPr>
        <w:t xml:space="preserve">1.5 </w:t>
      </w:r>
      <w:r w:rsidR="000F77A9" w:rsidRPr="002F2D4D">
        <w:rPr>
          <w:rFonts w:ascii="Arial" w:hAnsi="Arial" w:cs="Arial"/>
          <w:sz w:val="24"/>
          <w:szCs w:val="24"/>
        </w:rPr>
        <w:t>Monit</w:t>
      </w:r>
      <w:r w:rsidR="009C7415" w:rsidRPr="002F2D4D">
        <w:rPr>
          <w:rFonts w:ascii="Arial" w:hAnsi="Arial" w:cs="Arial"/>
          <w:sz w:val="24"/>
          <w:szCs w:val="24"/>
        </w:rPr>
        <w:t xml:space="preserve">oring and Review Arrangements </w:t>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p>
    <w:p w14:paraId="6AA2F5DA" w14:textId="77777777" w:rsidR="00E921D9" w:rsidRPr="002F2D4D" w:rsidRDefault="00E921D9" w:rsidP="00D6752B">
      <w:pPr>
        <w:rPr>
          <w:rFonts w:ascii="Arial" w:hAnsi="Arial" w:cs="Arial"/>
          <w:sz w:val="24"/>
          <w:szCs w:val="24"/>
        </w:rPr>
      </w:pPr>
    </w:p>
    <w:p w14:paraId="08BE89EF" w14:textId="77777777" w:rsidR="000F77A9" w:rsidRPr="002F2D4D" w:rsidRDefault="00BD19D9" w:rsidP="00D6752B">
      <w:pPr>
        <w:rPr>
          <w:rFonts w:ascii="Arial" w:hAnsi="Arial" w:cs="Arial"/>
          <w:b/>
          <w:sz w:val="24"/>
          <w:szCs w:val="24"/>
        </w:rPr>
      </w:pPr>
      <w:r w:rsidRPr="002F2D4D">
        <w:rPr>
          <w:rFonts w:ascii="Arial" w:hAnsi="Arial" w:cs="Arial"/>
          <w:b/>
          <w:sz w:val="24"/>
          <w:szCs w:val="24"/>
        </w:rPr>
        <w:t xml:space="preserve">2.0 </w:t>
      </w:r>
      <w:r w:rsidR="009C7415" w:rsidRPr="002F2D4D">
        <w:rPr>
          <w:rFonts w:ascii="Arial" w:hAnsi="Arial" w:cs="Arial"/>
          <w:b/>
          <w:sz w:val="24"/>
          <w:szCs w:val="24"/>
        </w:rPr>
        <w:t xml:space="preserve">The Legal Framework </w:t>
      </w:r>
      <w:r w:rsidR="000F77A9" w:rsidRPr="002F2D4D">
        <w:rPr>
          <w:rFonts w:ascii="Arial" w:hAnsi="Arial" w:cs="Arial"/>
          <w:b/>
          <w:sz w:val="24"/>
          <w:szCs w:val="24"/>
        </w:rPr>
        <w:t xml:space="preserve"> </w:t>
      </w:r>
    </w:p>
    <w:p w14:paraId="10BE5238" w14:textId="77777777" w:rsidR="000F77A9" w:rsidRPr="002F2D4D" w:rsidRDefault="00BD19D9" w:rsidP="00D6752B">
      <w:pPr>
        <w:rPr>
          <w:rFonts w:ascii="Arial" w:hAnsi="Arial" w:cs="Arial"/>
          <w:sz w:val="24"/>
          <w:szCs w:val="24"/>
        </w:rPr>
      </w:pPr>
      <w:r w:rsidRPr="002F2D4D">
        <w:rPr>
          <w:rFonts w:ascii="Arial" w:hAnsi="Arial" w:cs="Arial"/>
          <w:sz w:val="24"/>
          <w:szCs w:val="24"/>
        </w:rPr>
        <w:t xml:space="preserve">2.1 </w:t>
      </w:r>
      <w:r w:rsidR="009C7415" w:rsidRPr="002F2D4D">
        <w:rPr>
          <w:rFonts w:ascii="Arial" w:hAnsi="Arial" w:cs="Arial"/>
          <w:sz w:val="24"/>
          <w:szCs w:val="24"/>
        </w:rPr>
        <w:t xml:space="preserve">The Equality Act 2010 </w:t>
      </w:r>
      <w:r w:rsidR="000F77A9" w:rsidRPr="002F2D4D">
        <w:rPr>
          <w:rFonts w:ascii="Arial" w:hAnsi="Arial" w:cs="Arial"/>
          <w:sz w:val="24"/>
          <w:szCs w:val="24"/>
        </w:rPr>
        <w:t xml:space="preserve"> </w:t>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p>
    <w:p w14:paraId="7064F141" w14:textId="77777777" w:rsidR="000F77A9" w:rsidRPr="002F2D4D" w:rsidRDefault="00BD19D9" w:rsidP="00D6752B">
      <w:pPr>
        <w:rPr>
          <w:rFonts w:ascii="Arial" w:hAnsi="Arial" w:cs="Arial"/>
          <w:sz w:val="24"/>
          <w:szCs w:val="24"/>
        </w:rPr>
      </w:pPr>
      <w:r w:rsidRPr="002F2D4D">
        <w:rPr>
          <w:rFonts w:ascii="Arial" w:hAnsi="Arial" w:cs="Arial"/>
          <w:sz w:val="24"/>
          <w:szCs w:val="24"/>
        </w:rPr>
        <w:t xml:space="preserve">2.2 </w:t>
      </w:r>
      <w:r w:rsidR="009C7415" w:rsidRPr="002F2D4D">
        <w:rPr>
          <w:rFonts w:ascii="Arial" w:hAnsi="Arial" w:cs="Arial"/>
          <w:sz w:val="24"/>
          <w:szCs w:val="24"/>
        </w:rPr>
        <w:t xml:space="preserve">Enforcement of the Act </w:t>
      </w:r>
      <w:r w:rsidR="000F77A9" w:rsidRPr="002F2D4D">
        <w:rPr>
          <w:rFonts w:ascii="Arial" w:hAnsi="Arial" w:cs="Arial"/>
          <w:sz w:val="24"/>
          <w:szCs w:val="24"/>
        </w:rPr>
        <w:t xml:space="preserve"> </w:t>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p>
    <w:p w14:paraId="6B882C51" w14:textId="77777777" w:rsidR="000F77A9" w:rsidRPr="002F2D4D" w:rsidRDefault="00BD19D9" w:rsidP="00D6752B">
      <w:pPr>
        <w:rPr>
          <w:rFonts w:ascii="Arial" w:hAnsi="Arial" w:cs="Arial"/>
          <w:sz w:val="24"/>
          <w:szCs w:val="24"/>
        </w:rPr>
      </w:pPr>
      <w:r w:rsidRPr="002F2D4D">
        <w:rPr>
          <w:rFonts w:ascii="Arial" w:hAnsi="Arial" w:cs="Arial"/>
          <w:sz w:val="24"/>
          <w:szCs w:val="24"/>
        </w:rPr>
        <w:t xml:space="preserve">2.3 </w:t>
      </w:r>
      <w:r w:rsidR="009C7415" w:rsidRPr="002F2D4D">
        <w:rPr>
          <w:rFonts w:ascii="Arial" w:hAnsi="Arial" w:cs="Arial"/>
          <w:sz w:val="24"/>
          <w:szCs w:val="24"/>
        </w:rPr>
        <w:t xml:space="preserve">Accessibility Planning </w:t>
      </w:r>
      <w:r w:rsidR="000F77A9" w:rsidRPr="002F2D4D">
        <w:rPr>
          <w:rFonts w:ascii="Arial" w:hAnsi="Arial" w:cs="Arial"/>
          <w:sz w:val="24"/>
          <w:szCs w:val="24"/>
        </w:rPr>
        <w:t xml:space="preserve"> </w:t>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p>
    <w:p w14:paraId="62191A3B" w14:textId="77777777" w:rsidR="00E921D9" w:rsidRPr="002F2D4D" w:rsidRDefault="00E921D9" w:rsidP="00D6752B">
      <w:pPr>
        <w:rPr>
          <w:rFonts w:ascii="Arial" w:hAnsi="Arial" w:cs="Arial"/>
          <w:sz w:val="24"/>
          <w:szCs w:val="24"/>
        </w:rPr>
      </w:pPr>
    </w:p>
    <w:p w14:paraId="78103E8B" w14:textId="77777777" w:rsidR="000F77A9" w:rsidRPr="002F2D4D" w:rsidRDefault="00BD19D9" w:rsidP="00D6752B">
      <w:pPr>
        <w:rPr>
          <w:rFonts w:ascii="Arial" w:hAnsi="Arial" w:cs="Arial"/>
          <w:b/>
          <w:sz w:val="24"/>
          <w:szCs w:val="24"/>
        </w:rPr>
      </w:pPr>
      <w:r w:rsidRPr="002F2D4D">
        <w:rPr>
          <w:rFonts w:ascii="Arial" w:hAnsi="Arial" w:cs="Arial"/>
          <w:b/>
          <w:sz w:val="24"/>
          <w:szCs w:val="24"/>
        </w:rPr>
        <w:t xml:space="preserve">3.0 </w:t>
      </w:r>
      <w:r w:rsidR="000F77A9" w:rsidRPr="002F2D4D">
        <w:rPr>
          <w:rFonts w:ascii="Arial" w:hAnsi="Arial" w:cs="Arial"/>
          <w:b/>
          <w:sz w:val="24"/>
          <w:szCs w:val="24"/>
        </w:rPr>
        <w:t>Increasing Participa</w:t>
      </w:r>
      <w:r w:rsidR="009C7415" w:rsidRPr="002F2D4D">
        <w:rPr>
          <w:rFonts w:ascii="Arial" w:hAnsi="Arial" w:cs="Arial"/>
          <w:b/>
          <w:sz w:val="24"/>
          <w:szCs w:val="24"/>
        </w:rPr>
        <w:t xml:space="preserve">tion in the School Curriculum </w:t>
      </w:r>
      <w:r w:rsidR="00E714D1" w:rsidRPr="002F2D4D">
        <w:rPr>
          <w:rFonts w:ascii="Arial" w:hAnsi="Arial" w:cs="Arial"/>
          <w:b/>
          <w:sz w:val="24"/>
          <w:szCs w:val="24"/>
        </w:rPr>
        <w:t xml:space="preserve"> </w:t>
      </w:r>
      <w:r w:rsidR="00E714D1" w:rsidRPr="002F2D4D">
        <w:rPr>
          <w:rFonts w:ascii="Arial" w:hAnsi="Arial" w:cs="Arial"/>
          <w:b/>
          <w:sz w:val="24"/>
          <w:szCs w:val="24"/>
        </w:rPr>
        <w:tab/>
      </w:r>
    </w:p>
    <w:p w14:paraId="223C5707" w14:textId="77777777" w:rsidR="002D7786" w:rsidRPr="002F2D4D" w:rsidRDefault="00BD19D9" w:rsidP="00D6752B">
      <w:pPr>
        <w:rPr>
          <w:rFonts w:ascii="Arial" w:hAnsi="Arial" w:cs="Arial"/>
          <w:sz w:val="24"/>
          <w:szCs w:val="24"/>
        </w:rPr>
      </w:pPr>
      <w:r w:rsidRPr="002F2D4D">
        <w:rPr>
          <w:rFonts w:ascii="Arial" w:hAnsi="Arial" w:cs="Arial"/>
          <w:sz w:val="24"/>
          <w:szCs w:val="24"/>
        </w:rPr>
        <w:t xml:space="preserve">3.1 </w:t>
      </w:r>
      <w:r w:rsidR="000F77A9" w:rsidRPr="002F2D4D">
        <w:rPr>
          <w:rFonts w:ascii="Arial" w:hAnsi="Arial" w:cs="Arial"/>
          <w:sz w:val="24"/>
          <w:szCs w:val="24"/>
        </w:rPr>
        <w:t xml:space="preserve">External </w:t>
      </w:r>
      <w:r w:rsidR="009C7415" w:rsidRPr="002F2D4D">
        <w:rPr>
          <w:rFonts w:ascii="Arial" w:hAnsi="Arial" w:cs="Arial"/>
          <w:sz w:val="24"/>
          <w:szCs w:val="24"/>
        </w:rPr>
        <w:t xml:space="preserve">Resources Available to Schools </w:t>
      </w:r>
      <w:r w:rsidR="000F77A9" w:rsidRPr="002F2D4D">
        <w:rPr>
          <w:rFonts w:ascii="Arial" w:hAnsi="Arial" w:cs="Arial"/>
          <w:sz w:val="24"/>
          <w:szCs w:val="24"/>
        </w:rPr>
        <w:t xml:space="preserve"> </w:t>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p>
    <w:p w14:paraId="7FE37D2F" w14:textId="77777777" w:rsidR="00E921D9" w:rsidRPr="002F2D4D" w:rsidRDefault="00E921D9" w:rsidP="00D6752B">
      <w:pPr>
        <w:rPr>
          <w:rFonts w:ascii="Arial" w:hAnsi="Arial" w:cs="Arial"/>
          <w:sz w:val="24"/>
          <w:szCs w:val="24"/>
        </w:rPr>
      </w:pPr>
    </w:p>
    <w:p w14:paraId="55466584" w14:textId="77777777" w:rsidR="000F77A9" w:rsidRPr="002F2D4D" w:rsidRDefault="00BD19D9" w:rsidP="00D6752B">
      <w:pPr>
        <w:rPr>
          <w:rFonts w:ascii="Arial" w:hAnsi="Arial" w:cs="Arial"/>
          <w:b/>
          <w:sz w:val="24"/>
          <w:szCs w:val="24"/>
        </w:rPr>
      </w:pPr>
      <w:r w:rsidRPr="002F2D4D">
        <w:rPr>
          <w:rFonts w:ascii="Arial" w:hAnsi="Arial" w:cs="Arial"/>
          <w:b/>
          <w:sz w:val="24"/>
          <w:szCs w:val="24"/>
        </w:rPr>
        <w:t xml:space="preserve">4.0 </w:t>
      </w:r>
      <w:r w:rsidR="000F77A9" w:rsidRPr="002F2D4D">
        <w:rPr>
          <w:rFonts w:ascii="Arial" w:hAnsi="Arial" w:cs="Arial"/>
          <w:b/>
          <w:sz w:val="24"/>
          <w:szCs w:val="24"/>
        </w:rPr>
        <w:t>Improving the Ph</w:t>
      </w:r>
      <w:r w:rsidR="009C7415" w:rsidRPr="002F2D4D">
        <w:rPr>
          <w:rFonts w:ascii="Arial" w:hAnsi="Arial" w:cs="Arial"/>
          <w:b/>
          <w:sz w:val="24"/>
          <w:szCs w:val="24"/>
        </w:rPr>
        <w:t xml:space="preserve">ysical Environment of Schools </w:t>
      </w:r>
      <w:r w:rsidR="00E714D1" w:rsidRPr="002F2D4D">
        <w:rPr>
          <w:rFonts w:ascii="Arial" w:hAnsi="Arial" w:cs="Arial"/>
          <w:b/>
          <w:sz w:val="24"/>
          <w:szCs w:val="24"/>
        </w:rPr>
        <w:tab/>
      </w:r>
      <w:r w:rsidR="00E714D1" w:rsidRPr="002F2D4D">
        <w:rPr>
          <w:rFonts w:ascii="Arial" w:hAnsi="Arial" w:cs="Arial"/>
          <w:b/>
          <w:sz w:val="24"/>
          <w:szCs w:val="24"/>
        </w:rPr>
        <w:tab/>
      </w:r>
    </w:p>
    <w:p w14:paraId="08B15318" w14:textId="77777777" w:rsidR="00E921D9" w:rsidRPr="002F2D4D" w:rsidRDefault="00BD19D9" w:rsidP="00E921D9">
      <w:pPr>
        <w:rPr>
          <w:rFonts w:ascii="Arial" w:hAnsi="Arial" w:cs="Arial"/>
          <w:sz w:val="24"/>
          <w:szCs w:val="24"/>
        </w:rPr>
      </w:pPr>
      <w:r w:rsidRPr="002F2D4D">
        <w:rPr>
          <w:rFonts w:ascii="Arial" w:hAnsi="Arial" w:cs="Arial"/>
          <w:sz w:val="24"/>
          <w:szCs w:val="24"/>
        </w:rPr>
        <w:t xml:space="preserve">4.1 </w:t>
      </w:r>
      <w:r w:rsidR="00E921D9" w:rsidRPr="002F2D4D">
        <w:rPr>
          <w:rFonts w:ascii="Arial" w:hAnsi="Arial" w:cs="Arial"/>
          <w:sz w:val="24"/>
          <w:szCs w:val="24"/>
        </w:rPr>
        <w:t xml:space="preserve">External Resources Available to Schools  </w:t>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p>
    <w:p w14:paraId="15CD86E7" w14:textId="77777777" w:rsidR="00E921D9" w:rsidRPr="002F2D4D" w:rsidRDefault="00E921D9" w:rsidP="00D6752B">
      <w:pPr>
        <w:rPr>
          <w:rFonts w:ascii="Arial" w:hAnsi="Arial" w:cs="Arial"/>
          <w:b/>
          <w:sz w:val="24"/>
          <w:szCs w:val="24"/>
        </w:rPr>
      </w:pPr>
    </w:p>
    <w:p w14:paraId="08BD14D4" w14:textId="77777777" w:rsidR="002D7786" w:rsidRPr="002F2D4D" w:rsidRDefault="00BD19D9" w:rsidP="00D6752B">
      <w:pPr>
        <w:rPr>
          <w:rFonts w:ascii="Arial" w:hAnsi="Arial" w:cs="Arial"/>
          <w:b/>
          <w:sz w:val="24"/>
          <w:szCs w:val="24"/>
        </w:rPr>
      </w:pPr>
      <w:r w:rsidRPr="002F2D4D">
        <w:rPr>
          <w:rFonts w:ascii="Arial" w:hAnsi="Arial" w:cs="Arial"/>
          <w:b/>
          <w:sz w:val="24"/>
          <w:szCs w:val="24"/>
        </w:rPr>
        <w:t xml:space="preserve">5.0 </w:t>
      </w:r>
      <w:r w:rsidR="000F77A9" w:rsidRPr="002F2D4D">
        <w:rPr>
          <w:rFonts w:ascii="Arial" w:hAnsi="Arial" w:cs="Arial"/>
          <w:b/>
          <w:sz w:val="24"/>
          <w:szCs w:val="24"/>
        </w:rPr>
        <w:t>Improving</w:t>
      </w:r>
      <w:r w:rsidR="009C7415" w:rsidRPr="002F2D4D">
        <w:rPr>
          <w:rFonts w:ascii="Arial" w:hAnsi="Arial" w:cs="Arial"/>
          <w:b/>
          <w:sz w:val="24"/>
          <w:szCs w:val="24"/>
        </w:rPr>
        <w:t xml:space="preserve"> the Delivery of Information </w:t>
      </w:r>
      <w:r w:rsidR="00E714D1" w:rsidRPr="002F2D4D">
        <w:rPr>
          <w:rFonts w:ascii="Arial" w:hAnsi="Arial" w:cs="Arial"/>
          <w:b/>
          <w:sz w:val="24"/>
          <w:szCs w:val="24"/>
        </w:rPr>
        <w:tab/>
      </w:r>
      <w:r w:rsidR="00E714D1" w:rsidRPr="002F2D4D">
        <w:rPr>
          <w:rFonts w:ascii="Arial" w:hAnsi="Arial" w:cs="Arial"/>
          <w:b/>
          <w:sz w:val="24"/>
          <w:szCs w:val="24"/>
        </w:rPr>
        <w:tab/>
      </w:r>
      <w:r w:rsidR="00E714D1" w:rsidRPr="002F2D4D">
        <w:rPr>
          <w:rFonts w:ascii="Arial" w:hAnsi="Arial" w:cs="Arial"/>
          <w:b/>
          <w:sz w:val="24"/>
          <w:szCs w:val="24"/>
        </w:rPr>
        <w:tab/>
      </w:r>
      <w:r w:rsidR="00E714D1" w:rsidRPr="002F2D4D">
        <w:rPr>
          <w:rFonts w:ascii="Arial" w:hAnsi="Arial" w:cs="Arial"/>
          <w:b/>
          <w:sz w:val="24"/>
          <w:szCs w:val="24"/>
        </w:rPr>
        <w:tab/>
      </w:r>
    </w:p>
    <w:p w14:paraId="58D4B260" w14:textId="77777777" w:rsidR="00BD19D9" w:rsidRPr="002F2D4D" w:rsidRDefault="00BD19D9" w:rsidP="00D6752B">
      <w:pPr>
        <w:rPr>
          <w:rFonts w:ascii="Arial" w:hAnsi="Arial" w:cs="Arial"/>
          <w:sz w:val="24"/>
          <w:szCs w:val="24"/>
        </w:rPr>
      </w:pPr>
      <w:r w:rsidRPr="002F2D4D">
        <w:rPr>
          <w:rFonts w:ascii="Arial" w:hAnsi="Arial" w:cs="Arial"/>
          <w:sz w:val="24"/>
          <w:szCs w:val="24"/>
        </w:rPr>
        <w:t>5.1 The LA resource</w:t>
      </w:r>
      <w:r w:rsidR="002F2D4D" w:rsidRPr="002F2D4D">
        <w:rPr>
          <w:rFonts w:ascii="Arial" w:hAnsi="Arial" w:cs="Arial"/>
          <w:sz w:val="24"/>
          <w:szCs w:val="24"/>
        </w:rPr>
        <w:tab/>
      </w:r>
      <w:r w:rsidR="002F2D4D" w:rsidRPr="002F2D4D">
        <w:rPr>
          <w:rFonts w:ascii="Arial" w:hAnsi="Arial" w:cs="Arial"/>
          <w:sz w:val="24"/>
          <w:szCs w:val="24"/>
        </w:rPr>
        <w:tab/>
      </w:r>
      <w:r w:rsidR="002F2D4D" w:rsidRPr="002F2D4D">
        <w:rPr>
          <w:rFonts w:ascii="Arial" w:hAnsi="Arial" w:cs="Arial"/>
          <w:sz w:val="24"/>
          <w:szCs w:val="24"/>
        </w:rPr>
        <w:tab/>
      </w:r>
      <w:r w:rsidR="002F2D4D" w:rsidRPr="002F2D4D">
        <w:rPr>
          <w:rFonts w:ascii="Arial" w:hAnsi="Arial" w:cs="Arial"/>
          <w:sz w:val="24"/>
          <w:szCs w:val="24"/>
        </w:rPr>
        <w:tab/>
      </w:r>
      <w:r w:rsidR="002F2D4D" w:rsidRPr="002F2D4D">
        <w:rPr>
          <w:rFonts w:ascii="Arial" w:hAnsi="Arial" w:cs="Arial"/>
          <w:sz w:val="24"/>
          <w:szCs w:val="24"/>
        </w:rPr>
        <w:tab/>
      </w:r>
      <w:r w:rsidR="002F2D4D" w:rsidRPr="002F2D4D">
        <w:rPr>
          <w:rFonts w:ascii="Arial" w:hAnsi="Arial" w:cs="Arial"/>
          <w:sz w:val="24"/>
          <w:szCs w:val="24"/>
        </w:rPr>
        <w:tab/>
      </w:r>
      <w:r w:rsidR="002F2D4D" w:rsidRPr="002F2D4D">
        <w:rPr>
          <w:rFonts w:ascii="Arial" w:hAnsi="Arial" w:cs="Arial"/>
          <w:sz w:val="24"/>
          <w:szCs w:val="24"/>
        </w:rPr>
        <w:tab/>
      </w:r>
      <w:r w:rsidR="002F2D4D" w:rsidRPr="002F2D4D">
        <w:rPr>
          <w:rFonts w:ascii="Arial" w:hAnsi="Arial" w:cs="Arial"/>
          <w:sz w:val="24"/>
          <w:szCs w:val="24"/>
        </w:rPr>
        <w:tab/>
      </w:r>
    </w:p>
    <w:p w14:paraId="72CBF0E7" w14:textId="77777777" w:rsidR="000F77A9" w:rsidRPr="002F2D4D" w:rsidRDefault="00BD19D9" w:rsidP="00D6752B">
      <w:pPr>
        <w:rPr>
          <w:rFonts w:ascii="Arial" w:hAnsi="Arial" w:cs="Arial"/>
          <w:sz w:val="24"/>
          <w:szCs w:val="24"/>
        </w:rPr>
      </w:pPr>
      <w:r w:rsidRPr="002F2D4D">
        <w:rPr>
          <w:rFonts w:ascii="Arial" w:hAnsi="Arial" w:cs="Arial"/>
          <w:sz w:val="24"/>
          <w:szCs w:val="24"/>
        </w:rPr>
        <w:t xml:space="preserve">5.2 </w:t>
      </w:r>
      <w:r w:rsidR="009C7415" w:rsidRPr="002F2D4D">
        <w:rPr>
          <w:rFonts w:ascii="Arial" w:hAnsi="Arial" w:cs="Arial"/>
          <w:sz w:val="24"/>
          <w:szCs w:val="24"/>
        </w:rPr>
        <w:t xml:space="preserve">The </w:t>
      </w:r>
      <w:r w:rsidR="009C7415" w:rsidRPr="002F2D4D">
        <w:rPr>
          <w:rFonts w:ascii="Arial" w:hAnsi="Arial" w:cs="Arial"/>
          <w:i/>
          <w:sz w:val="24"/>
          <w:szCs w:val="24"/>
        </w:rPr>
        <w:t>'Local Offer'</w:t>
      </w:r>
      <w:r w:rsidR="009C7415" w:rsidRPr="002F2D4D">
        <w:rPr>
          <w:rFonts w:ascii="Arial" w:hAnsi="Arial" w:cs="Arial"/>
          <w:sz w:val="24"/>
          <w:szCs w:val="24"/>
        </w:rPr>
        <w:t xml:space="preserve"> </w:t>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p>
    <w:p w14:paraId="14E5BA91" w14:textId="77777777" w:rsidR="00BD19D9" w:rsidRPr="002F2D4D" w:rsidRDefault="00BD19D9" w:rsidP="00D6752B">
      <w:pPr>
        <w:rPr>
          <w:rFonts w:ascii="Arial" w:hAnsi="Arial" w:cs="Arial"/>
          <w:sz w:val="24"/>
          <w:szCs w:val="24"/>
        </w:rPr>
      </w:pPr>
      <w:r w:rsidRPr="002F2D4D">
        <w:rPr>
          <w:rFonts w:ascii="Arial" w:hAnsi="Arial" w:cs="Arial"/>
          <w:sz w:val="24"/>
          <w:szCs w:val="24"/>
        </w:rPr>
        <w:t>5.3 Further useful information for support and advice</w:t>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r w:rsidR="00E714D1" w:rsidRPr="002F2D4D">
        <w:rPr>
          <w:rFonts w:ascii="Arial" w:hAnsi="Arial" w:cs="Arial"/>
          <w:sz w:val="24"/>
          <w:szCs w:val="24"/>
        </w:rPr>
        <w:tab/>
      </w:r>
    </w:p>
    <w:p w14:paraId="4C330ED6" w14:textId="77777777" w:rsidR="00120570" w:rsidRPr="002F2D4D" w:rsidRDefault="00BD19D9" w:rsidP="00D6752B">
      <w:pPr>
        <w:rPr>
          <w:rFonts w:ascii="Arial" w:hAnsi="Arial" w:cs="Arial"/>
          <w:sz w:val="24"/>
          <w:szCs w:val="24"/>
        </w:rPr>
      </w:pPr>
      <w:r w:rsidRPr="002F2D4D">
        <w:rPr>
          <w:rFonts w:ascii="Arial" w:hAnsi="Arial" w:cs="Arial"/>
          <w:sz w:val="24"/>
          <w:szCs w:val="24"/>
        </w:rPr>
        <w:t xml:space="preserve">5.4 </w:t>
      </w:r>
      <w:r w:rsidR="00682105" w:rsidRPr="002F2D4D">
        <w:rPr>
          <w:rFonts w:ascii="Arial" w:hAnsi="Arial" w:cs="Arial"/>
          <w:sz w:val="24"/>
          <w:szCs w:val="24"/>
        </w:rPr>
        <w:t>Accessibility of the strategy document itself</w:t>
      </w:r>
      <w:r w:rsidR="002F2D4D" w:rsidRPr="002F2D4D">
        <w:rPr>
          <w:rFonts w:ascii="Arial" w:hAnsi="Arial" w:cs="Arial"/>
          <w:sz w:val="24"/>
          <w:szCs w:val="24"/>
        </w:rPr>
        <w:t xml:space="preserve"> </w:t>
      </w:r>
      <w:r w:rsidR="002F2D4D" w:rsidRPr="002F2D4D">
        <w:rPr>
          <w:rFonts w:ascii="Arial" w:hAnsi="Arial" w:cs="Arial"/>
          <w:sz w:val="24"/>
          <w:szCs w:val="24"/>
        </w:rPr>
        <w:tab/>
      </w:r>
      <w:r w:rsidR="002F2D4D" w:rsidRPr="002F2D4D">
        <w:rPr>
          <w:rFonts w:ascii="Arial" w:hAnsi="Arial" w:cs="Arial"/>
          <w:sz w:val="24"/>
          <w:szCs w:val="24"/>
        </w:rPr>
        <w:tab/>
      </w:r>
      <w:r w:rsidR="002F2D4D" w:rsidRPr="002F2D4D">
        <w:rPr>
          <w:rFonts w:ascii="Arial" w:hAnsi="Arial" w:cs="Arial"/>
          <w:sz w:val="24"/>
          <w:szCs w:val="24"/>
        </w:rPr>
        <w:tab/>
      </w:r>
      <w:r w:rsidR="002F2D4D" w:rsidRPr="002F2D4D">
        <w:rPr>
          <w:rFonts w:ascii="Arial" w:hAnsi="Arial" w:cs="Arial"/>
          <w:sz w:val="24"/>
          <w:szCs w:val="24"/>
        </w:rPr>
        <w:tab/>
      </w:r>
    </w:p>
    <w:p w14:paraId="5DCD107E" w14:textId="77777777" w:rsidR="00120570" w:rsidRDefault="002F2D4D" w:rsidP="00D6752B">
      <w:pPr>
        <w:rPr>
          <w:rFonts w:ascii="Arial" w:hAnsi="Arial" w:cs="Arial"/>
          <w:sz w:val="24"/>
          <w:szCs w:val="24"/>
        </w:rPr>
      </w:pPr>
      <w:r w:rsidRPr="002F2D4D">
        <w:rPr>
          <w:rFonts w:ascii="Arial" w:hAnsi="Arial" w:cs="Arial"/>
          <w:sz w:val="24"/>
          <w:szCs w:val="24"/>
        </w:rPr>
        <w:t>Further references</w:t>
      </w:r>
      <w:r w:rsidRPr="002F2D4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EFE8911" w14:textId="77777777" w:rsidR="005A33A5" w:rsidRDefault="000F77A9" w:rsidP="00D6752B">
      <w:pPr>
        <w:rPr>
          <w:rFonts w:ascii="Arial" w:hAnsi="Arial" w:cs="Arial"/>
          <w:sz w:val="24"/>
          <w:szCs w:val="24"/>
        </w:rPr>
      </w:pPr>
      <w:r w:rsidRPr="00D45B39">
        <w:rPr>
          <w:rFonts w:ascii="Arial" w:hAnsi="Arial" w:cs="Arial"/>
          <w:sz w:val="24"/>
          <w:szCs w:val="24"/>
        </w:rPr>
        <w:t xml:space="preserve"> </w:t>
      </w:r>
      <w:r w:rsidR="005A33A5">
        <w:rPr>
          <w:rFonts w:ascii="Arial" w:hAnsi="Arial" w:cs="Arial"/>
          <w:sz w:val="24"/>
          <w:szCs w:val="24"/>
        </w:rPr>
        <w:br w:type="page"/>
      </w:r>
    </w:p>
    <w:p w14:paraId="25DD1C1B" w14:textId="77777777" w:rsidR="000F77A9" w:rsidRPr="002F2D4D" w:rsidRDefault="006D4AE7" w:rsidP="00E534A1">
      <w:pPr>
        <w:pStyle w:val="Heading2"/>
        <w:rPr>
          <w:rFonts w:ascii="Arial" w:hAnsi="Arial" w:cs="Arial"/>
          <w:color w:val="auto"/>
          <w:sz w:val="36"/>
          <w:szCs w:val="36"/>
        </w:rPr>
      </w:pPr>
      <w:r w:rsidRPr="002F2D4D">
        <w:rPr>
          <w:rFonts w:ascii="Arial" w:hAnsi="Arial" w:cs="Arial"/>
          <w:color w:val="auto"/>
          <w:sz w:val="36"/>
          <w:szCs w:val="36"/>
        </w:rPr>
        <w:lastRenderedPageBreak/>
        <w:t>1.</w:t>
      </w:r>
      <w:r w:rsidR="00BD19D9" w:rsidRPr="002F2D4D">
        <w:rPr>
          <w:rFonts w:ascii="Arial" w:hAnsi="Arial" w:cs="Arial"/>
          <w:color w:val="auto"/>
          <w:sz w:val="36"/>
          <w:szCs w:val="36"/>
        </w:rPr>
        <w:t>0</w:t>
      </w:r>
      <w:r w:rsidRPr="002F2D4D">
        <w:rPr>
          <w:rFonts w:ascii="Arial" w:hAnsi="Arial" w:cs="Arial"/>
          <w:color w:val="auto"/>
          <w:sz w:val="36"/>
          <w:szCs w:val="36"/>
        </w:rPr>
        <w:t xml:space="preserve"> </w:t>
      </w:r>
      <w:r w:rsidR="000F77A9" w:rsidRPr="002F2D4D">
        <w:rPr>
          <w:rFonts w:ascii="Arial" w:hAnsi="Arial" w:cs="Arial"/>
          <w:color w:val="auto"/>
          <w:sz w:val="36"/>
          <w:szCs w:val="36"/>
        </w:rPr>
        <w:t xml:space="preserve">Introduction </w:t>
      </w:r>
      <w:r w:rsidR="00D6752B" w:rsidRPr="002F2D4D">
        <w:rPr>
          <w:rFonts w:ascii="Arial" w:hAnsi="Arial" w:cs="Arial"/>
          <w:color w:val="auto"/>
          <w:sz w:val="36"/>
          <w:szCs w:val="36"/>
        </w:rPr>
        <w:t xml:space="preserve">and Context </w:t>
      </w:r>
    </w:p>
    <w:p w14:paraId="2E8C03DD" w14:textId="77777777" w:rsidR="00D45B39" w:rsidRPr="00E534A1" w:rsidRDefault="00D6752B" w:rsidP="00E534A1">
      <w:pPr>
        <w:jc w:val="both"/>
        <w:rPr>
          <w:rFonts w:ascii="Arial" w:hAnsi="Arial" w:cs="Arial"/>
          <w:sz w:val="24"/>
          <w:szCs w:val="24"/>
        </w:rPr>
      </w:pPr>
      <w:r w:rsidRPr="00E534A1">
        <w:rPr>
          <w:rFonts w:ascii="Arial" w:hAnsi="Arial" w:cs="Arial"/>
          <w:sz w:val="24"/>
          <w:szCs w:val="24"/>
        </w:rPr>
        <w:t xml:space="preserve">North East Lincolnshire </w:t>
      </w:r>
      <w:r w:rsidR="001B4475" w:rsidRPr="00E534A1">
        <w:rPr>
          <w:rFonts w:ascii="Arial" w:hAnsi="Arial" w:cs="Arial"/>
          <w:sz w:val="24"/>
          <w:szCs w:val="24"/>
        </w:rPr>
        <w:t xml:space="preserve">Council </w:t>
      </w:r>
      <w:r w:rsidRPr="00E534A1">
        <w:rPr>
          <w:rFonts w:ascii="Arial" w:hAnsi="Arial" w:cs="Arial"/>
          <w:sz w:val="24"/>
          <w:szCs w:val="24"/>
        </w:rPr>
        <w:t>is intent on im</w:t>
      </w:r>
      <w:r w:rsidR="00120570" w:rsidRPr="00E534A1">
        <w:rPr>
          <w:rFonts w:ascii="Arial" w:hAnsi="Arial" w:cs="Arial"/>
          <w:sz w:val="24"/>
          <w:szCs w:val="24"/>
        </w:rPr>
        <w:t>proving access to learning</w:t>
      </w:r>
      <w:r w:rsidR="00C9640C" w:rsidRPr="00E534A1">
        <w:rPr>
          <w:rFonts w:ascii="Arial" w:hAnsi="Arial" w:cs="Arial"/>
          <w:sz w:val="24"/>
          <w:szCs w:val="24"/>
        </w:rPr>
        <w:t xml:space="preserve"> for all children and young people</w:t>
      </w:r>
      <w:r w:rsidRPr="00E534A1">
        <w:rPr>
          <w:rFonts w:ascii="Arial" w:hAnsi="Arial" w:cs="Arial"/>
          <w:sz w:val="24"/>
          <w:szCs w:val="24"/>
        </w:rPr>
        <w:t xml:space="preserve"> with a disability through better planning of the physical environment but also through better curriculum access and information provision. In writing </w:t>
      </w:r>
      <w:r w:rsidR="00C9640C" w:rsidRPr="00E534A1">
        <w:rPr>
          <w:rFonts w:ascii="Arial" w:hAnsi="Arial" w:cs="Arial"/>
          <w:sz w:val="24"/>
          <w:szCs w:val="24"/>
        </w:rPr>
        <w:t>the Accessibility Strategy</w:t>
      </w:r>
      <w:r w:rsidRPr="00E534A1">
        <w:rPr>
          <w:rFonts w:ascii="Arial" w:hAnsi="Arial" w:cs="Arial"/>
          <w:sz w:val="24"/>
          <w:szCs w:val="24"/>
        </w:rPr>
        <w:t xml:space="preserve"> full consideration has been given to the requirements of the Council’s Corporate Equalities Strategy to ensure a full commitment to practices that value diversity and promote equality. </w:t>
      </w:r>
      <w:r w:rsidR="00D45B39" w:rsidRPr="00E534A1">
        <w:rPr>
          <w:rFonts w:ascii="Arial" w:hAnsi="Arial" w:cs="Arial"/>
          <w:sz w:val="24"/>
          <w:szCs w:val="24"/>
        </w:rPr>
        <w:t>It compliments North East Lincolnshire Council’s strategic priorities including the:</w:t>
      </w:r>
    </w:p>
    <w:p w14:paraId="4C7CF6C6" w14:textId="77777777" w:rsidR="004925E2" w:rsidRPr="00E534A1" w:rsidRDefault="004925E2" w:rsidP="00E534A1">
      <w:pPr>
        <w:pStyle w:val="ListParagraph"/>
        <w:numPr>
          <w:ilvl w:val="0"/>
          <w:numId w:val="31"/>
        </w:numPr>
        <w:jc w:val="both"/>
        <w:rPr>
          <w:rFonts w:ascii="Arial" w:hAnsi="Arial" w:cs="Arial"/>
          <w:sz w:val="24"/>
          <w:szCs w:val="24"/>
        </w:rPr>
      </w:pPr>
      <w:r w:rsidRPr="00E534A1">
        <w:rPr>
          <w:rFonts w:ascii="Arial" w:hAnsi="Arial" w:cs="Arial"/>
          <w:sz w:val="24"/>
          <w:szCs w:val="24"/>
        </w:rPr>
        <w:t xml:space="preserve">NELC’s Outcomes Framework </w:t>
      </w:r>
    </w:p>
    <w:p w14:paraId="7113DA53" w14:textId="77777777" w:rsidR="004925E2" w:rsidRPr="00E534A1" w:rsidRDefault="004925E2" w:rsidP="00E534A1">
      <w:pPr>
        <w:pStyle w:val="ListParagraph"/>
        <w:numPr>
          <w:ilvl w:val="0"/>
          <w:numId w:val="31"/>
        </w:numPr>
        <w:jc w:val="both"/>
        <w:rPr>
          <w:rFonts w:ascii="Arial" w:hAnsi="Arial" w:cs="Arial"/>
          <w:sz w:val="24"/>
          <w:szCs w:val="24"/>
        </w:rPr>
      </w:pPr>
      <w:r w:rsidRPr="00E534A1">
        <w:rPr>
          <w:rFonts w:ascii="Arial" w:hAnsi="Arial" w:cs="Arial"/>
          <w:sz w:val="24"/>
          <w:szCs w:val="24"/>
        </w:rPr>
        <w:t>Joint Commissioning Strategy</w:t>
      </w:r>
    </w:p>
    <w:p w14:paraId="21AB9E89" w14:textId="77777777" w:rsidR="004925E2" w:rsidRPr="00E534A1" w:rsidRDefault="004925E2" w:rsidP="00E534A1">
      <w:pPr>
        <w:pStyle w:val="ListParagraph"/>
        <w:numPr>
          <w:ilvl w:val="0"/>
          <w:numId w:val="31"/>
        </w:numPr>
        <w:jc w:val="both"/>
        <w:rPr>
          <w:rFonts w:ascii="Arial" w:hAnsi="Arial" w:cs="Arial"/>
          <w:sz w:val="24"/>
          <w:szCs w:val="24"/>
        </w:rPr>
      </w:pPr>
      <w:r w:rsidRPr="00E534A1">
        <w:rPr>
          <w:rFonts w:ascii="Arial" w:hAnsi="Arial" w:cs="Arial"/>
          <w:sz w:val="24"/>
          <w:szCs w:val="24"/>
        </w:rPr>
        <w:t xml:space="preserve">The Local Offer </w:t>
      </w:r>
    </w:p>
    <w:p w14:paraId="4FEDB553" w14:textId="77777777" w:rsidR="004925E2" w:rsidRPr="00E534A1" w:rsidRDefault="004925E2" w:rsidP="00E534A1">
      <w:pPr>
        <w:pStyle w:val="ListParagraph"/>
        <w:numPr>
          <w:ilvl w:val="0"/>
          <w:numId w:val="31"/>
        </w:numPr>
        <w:jc w:val="both"/>
        <w:rPr>
          <w:rFonts w:ascii="Arial" w:hAnsi="Arial" w:cs="Arial"/>
          <w:sz w:val="24"/>
          <w:szCs w:val="24"/>
        </w:rPr>
      </w:pPr>
      <w:r w:rsidRPr="00E534A1">
        <w:rPr>
          <w:rFonts w:ascii="Arial" w:hAnsi="Arial" w:cs="Arial"/>
          <w:sz w:val="24"/>
          <w:szCs w:val="24"/>
        </w:rPr>
        <w:t xml:space="preserve">Families First Prevention and Early Help Strategy </w:t>
      </w:r>
    </w:p>
    <w:p w14:paraId="6D521CE6" w14:textId="77777777" w:rsidR="004925E2" w:rsidRPr="00E534A1" w:rsidRDefault="004925E2" w:rsidP="00E534A1">
      <w:pPr>
        <w:pStyle w:val="ListParagraph"/>
        <w:numPr>
          <w:ilvl w:val="0"/>
          <w:numId w:val="31"/>
        </w:numPr>
        <w:jc w:val="both"/>
        <w:rPr>
          <w:rFonts w:ascii="Arial" w:hAnsi="Arial" w:cs="Arial"/>
          <w:sz w:val="24"/>
          <w:szCs w:val="24"/>
        </w:rPr>
      </w:pPr>
      <w:r w:rsidRPr="00E534A1">
        <w:rPr>
          <w:rFonts w:ascii="Arial" w:hAnsi="Arial" w:cs="Arial"/>
          <w:sz w:val="24"/>
          <w:szCs w:val="24"/>
        </w:rPr>
        <w:t xml:space="preserve">Health and Wellbeing Strategy </w:t>
      </w:r>
    </w:p>
    <w:p w14:paraId="022B850A" w14:textId="77777777" w:rsidR="004925E2" w:rsidRPr="00E534A1" w:rsidRDefault="004925E2" w:rsidP="00E534A1">
      <w:pPr>
        <w:pStyle w:val="ListParagraph"/>
        <w:numPr>
          <w:ilvl w:val="0"/>
          <w:numId w:val="31"/>
        </w:numPr>
        <w:jc w:val="both"/>
        <w:rPr>
          <w:rFonts w:ascii="Arial" w:hAnsi="Arial" w:cs="Arial"/>
          <w:sz w:val="24"/>
          <w:szCs w:val="24"/>
        </w:rPr>
      </w:pPr>
      <w:r w:rsidRPr="00E534A1">
        <w:rPr>
          <w:rFonts w:ascii="Arial" w:hAnsi="Arial" w:cs="Arial"/>
          <w:sz w:val="24"/>
          <w:szCs w:val="24"/>
        </w:rPr>
        <w:t xml:space="preserve">Education Strategy </w:t>
      </w:r>
    </w:p>
    <w:p w14:paraId="5A9B903F" w14:textId="77777777" w:rsidR="004925E2" w:rsidRPr="00E534A1" w:rsidRDefault="004925E2" w:rsidP="00E534A1">
      <w:pPr>
        <w:pStyle w:val="ListParagraph"/>
        <w:numPr>
          <w:ilvl w:val="0"/>
          <w:numId w:val="31"/>
        </w:numPr>
        <w:jc w:val="both"/>
        <w:rPr>
          <w:rFonts w:ascii="Arial" w:hAnsi="Arial" w:cs="Arial"/>
          <w:sz w:val="24"/>
          <w:szCs w:val="24"/>
        </w:rPr>
      </w:pPr>
      <w:r w:rsidRPr="00E534A1">
        <w:rPr>
          <w:rFonts w:ascii="Arial" w:hAnsi="Arial" w:cs="Arial"/>
          <w:sz w:val="24"/>
          <w:szCs w:val="24"/>
        </w:rPr>
        <w:t xml:space="preserve">Quality Assurance Framework for EHCPs </w:t>
      </w:r>
    </w:p>
    <w:p w14:paraId="1CF9A2E6" w14:textId="77777777" w:rsidR="004925E2" w:rsidRPr="00E534A1" w:rsidRDefault="004925E2" w:rsidP="00E534A1">
      <w:pPr>
        <w:pStyle w:val="ListParagraph"/>
        <w:numPr>
          <w:ilvl w:val="0"/>
          <w:numId w:val="31"/>
        </w:numPr>
        <w:jc w:val="both"/>
        <w:rPr>
          <w:rFonts w:ascii="Arial" w:hAnsi="Arial" w:cs="Arial"/>
          <w:sz w:val="24"/>
          <w:szCs w:val="24"/>
        </w:rPr>
      </w:pPr>
      <w:r w:rsidRPr="00E534A1">
        <w:rPr>
          <w:rFonts w:ascii="Arial" w:hAnsi="Arial" w:cs="Arial"/>
          <w:sz w:val="24"/>
          <w:szCs w:val="24"/>
        </w:rPr>
        <w:t>North East Lincolnshire LSCB Guidance and Procedures,</w:t>
      </w:r>
    </w:p>
    <w:p w14:paraId="2FEB0C26" w14:textId="77777777" w:rsidR="002D7786" w:rsidRPr="00E534A1" w:rsidRDefault="00386BF5" w:rsidP="00E534A1">
      <w:pPr>
        <w:jc w:val="both"/>
        <w:rPr>
          <w:rFonts w:ascii="Arial" w:hAnsi="Arial" w:cs="Arial"/>
          <w:sz w:val="24"/>
          <w:szCs w:val="24"/>
        </w:rPr>
      </w:pPr>
      <w:r w:rsidRPr="00E534A1">
        <w:rPr>
          <w:rFonts w:ascii="Arial" w:hAnsi="Arial" w:cs="Arial"/>
          <w:sz w:val="24"/>
          <w:szCs w:val="24"/>
        </w:rPr>
        <w:t>This document is focussed on the parts of the Equality Act 2010 relating to disabled children and young people and their access to schools maintained b</w:t>
      </w:r>
      <w:r w:rsidR="00C9640C" w:rsidRPr="00E534A1">
        <w:rPr>
          <w:rFonts w:ascii="Arial" w:hAnsi="Arial" w:cs="Arial"/>
          <w:sz w:val="24"/>
          <w:szCs w:val="24"/>
        </w:rPr>
        <w:t>y North East Lincolnshire Council and to academies within the local a</w:t>
      </w:r>
      <w:r w:rsidRPr="00E534A1">
        <w:rPr>
          <w:rFonts w:ascii="Arial" w:hAnsi="Arial" w:cs="Arial"/>
          <w:sz w:val="24"/>
          <w:szCs w:val="24"/>
        </w:rPr>
        <w:t xml:space="preserve">uthority. </w:t>
      </w:r>
    </w:p>
    <w:p w14:paraId="673DE94A" w14:textId="77777777" w:rsidR="00D6752B" w:rsidRPr="00E534A1" w:rsidRDefault="00D45B39" w:rsidP="00E534A1">
      <w:pPr>
        <w:pStyle w:val="Default"/>
        <w:spacing w:line="276" w:lineRule="auto"/>
        <w:jc w:val="both"/>
        <w:rPr>
          <w:bCs/>
          <w:color w:val="auto"/>
        </w:rPr>
      </w:pPr>
      <w:r w:rsidRPr="00E534A1">
        <w:rPr>
          <w:bCs/>
          <w:color w:val="auto"/>
        </w:rPr>
        <w:t>The</w:t>
      </w:r>
      <w:r w:rsidR="00C9640C" w:rsidRPr="00E534A1">
        <w:rPr>
          <w:bCs/>
          <w:color w:val="auto"/>
        </w:rPr>
        <w:t xml:space="preserve"> local a</w:t>
      </w:r>
      <w:r w:rsidR="00D6752B" w:rsidRPr="00E534A1">
        <w:rPr>
          <w:bCs/>
          <w:color w:val="auto"/>
        </w:rPr>
        <w:t>uthority will keep in mind the key principles including:</w:t>
      </w:r>
    </w:p>
    <w:p w14:paraId="4D2BB3C5" w14:textId="77777777" w:rsidR="00D6752B" w:rsidRPr="00E534A1" w:rsidRDefault="00D6752B" w:rsidP="00E534A1">
      <w:pPr>
        <w:pStyle w:val="Default"/>
        <w:spacing w:line="276" w:lineRule="auto"/>
        <w:jc w:val="both"/>
        <w:rPr>
          <w:color w:val="auto"/>
        </w:rPr>
      </w:pPr>
    </w:p>
    <w:p w14:paraId="209C5805" w14:textId="77777777" w:rsidR="00D6752B" w:rsidRPr="00E534A1" w:rsidRDefault="00D6752B" w:rsidP="00E534A1">
      <w:pPr>
        <w:pStyle w:val="ListParagraph"/>
        <w:numPr>
          <w:ilvl w:val="0"/>
          <w:numId w:val="22"/>
        </w:numPr>
        <w:jc w:val="both"/>
        <w:rPr>
          <w:rFonts w:ascii="Arial" w:hAnsi="Arial" w:cs="Arial"/>
          <w:sz w:val="24"/>
          <w:szCs w:val="24"/>
        </w:rPr>
      </w:pPr>
      <w:r w:rsidRPr="00E534A1">
        <w:rPr>
          <w:rFonts w:ascii="Arial" w:hAnsi="Arial" w:cs="Arial"/>
          <w:sz w:val="24"/>
          <w:szCs w:val="24"/>
        </w:rPr>
        <w:t>Inclusion is a process by which schools, early years set</w:t>
      </w:r>
      <w:r w:rsidR="00C9640C" w:rsidRPr="00E534A1">
        <w:rPr>
          <w:rFonts w:ascii="Arial" w:hAnsi="Arial" w:cs="Arial"/>
          <w:sz w:val="24"/>
          <w:szCs w:val="24"/>
        </w:rPr>
        <w:t>tings, post 16 establishments, local a</w:t>
      </w:r>
      <w:r w:rsidRPr="00E534A1">
        <w:rPr>
          <w:rFonts w:ascii="Arial" w:hAnsi="Arial" w:cs="Arial"/>
          <w:sz w:val="24"/>
          <w:szCs w:val="24"/>
        </w:rPr>
        <w:t>uthorities and others develop their cultures, policies and</w:t>
      </w:r>
      <w:r w:rsidR="00C9640C" w:rsidRPr="00E534A1">
        <w:rPr>
          <w:rFonts w:ascii="Arial" w:hAnsi="Arial" w:cs="Arial"/>
          <w:sz w:val="24"/>
          <w:szCs w:val="24"/>
        </w:rPr>
        <w:t xml:space="preserve"> practices to include all children/young people</w:t>
      </w:r>
      <w:r w:rsidRPr="00E534A1">
        <w:rPr>
          <w:rFonts w:ascii="Arial" w:hAnsi="Arial" w:cs="Arial"/>
          <w:sz w:val="24"/>
          <w:szCs w:val="24"/>
        </w:rPr>
        <w:t xml:space="preserve">; </w:t>
      </w:r>
    </w:p>
    <w:p w14:paraId="28E98E49" w14:textId="77777777" w:rsidR="00D6752B" w:rsidRPr="00E534A1" w:rsidRDefault="00D6752B" w:rsidP="00E534A1">
      <w:pPr>
        <w:pStyle w:val="ListParagraph"/>
        <w:numPr>
          <w:ilvl w:val="0"/>
          <w:numId w:val="22"/>
        </w:numPr>
        <w:jc w:val="both"/>
        <w:rPr>
          <w:rFonts w:ascii="Arial" w:hAnsi="Arial" w:cs="Arial"/>
          <w:sz w:val="24"/>
          <w:szCs w:val="24"/>
        </w:rPr>
      </w:pPr>
      <w:r w:rsidRPr="00E534A1">
        <w:rPr>
          <w:rFonts w:ascii="Arial" w:hAnsi="Arial" w:cs="Arial"/>
          <w:sz w:val="24"/>
          <w:szCs w:val="24"/>
        </w:rPr>
        <w:t>An inclusive education service offers excellence and choice and incorporates the views of parents/carers and children</w:t>
      </w:r>
      <w:r w:rsidR="00C9640C" w:rsidRPr="00E534A1">
        <w:rPr>
          <w:rFonts w:ascii="Arial" w:hAnsi="Arial" w:cs="Arial"/>
          <w:sz w:val="24"/>
          <w:szCs w:val="24"/>
        </w:rPr>
        <w:t>/young people</w:t>
      </w:r>
      <w:r w:rsidRPr="00E534A1">
        <w:rPr>
          <w:rFonts w:ascii="Arial" w:hAnsi="Arial" w:cs="Arial"/>
          <w:sz w:val="24"/>
          <w:szCs w:val="24"/>
        </w:rPr>
        <w:t xml:space="preserve">; </w:t>
      </w:r>
    </w:p>
    <w:p w14:paraId="23045186" w14:textId="77777777" w:rsidR="001D5298" w:rsidRPr="00E534A1" w:rsidRDefault="00C9640C" w:rsidP="00E534A1">
      <w:pPr>
        <w:pStyle w:val="ListParagraph"/>
        <w:numPr>
          <w:ilvl w:val="0"/>
          <w:numId w:val="22"/>
        </w:numPr>
        <w:jc w:val="both"/>
        <w:rPr>
          <w:rFonts w:ascii="Arial" w:hAnsi="Arial" w:cs="Arial"/>
          <w:sz w:val="24"/>
          <w:szCs w:val="24"/>
        </w:rPr>
      </w:pPr>
      <w:r w:rsidRPr="00E534A1">
        <w:rPr>
          <w:rFonts w:ascii="Arial" w:hAnsi="Arial" w:cs="Arial"/>
          <w:sz w:val="24"/>
          <w:szCs w:val="24"/>
        </w:rPr>
        <w:t>The interests of all children/young people</w:t>
      </w:r>
      <w:r w:rsidR="00D6752B" w:rsidRPr="00E534A1">
        <w:rPr>
          <w:rFonts w:ascii="Arial" w:hAnsi="Arial" w:cs="Arial"/>
          <w:sz w:val="24"/>
          <w:szCs w:val="24"/>
        </w:rPr>
        <w:t xml:space="preserve"> must be safeguarded; schools, early years settings, post 16 estab</w:t>
      </w:r>
      <w:r w:rsidRPr="00E534A1">
        <w:rPr>
          <w:rFonts w:ascii="Arial" w:hAnsi="Arial" w:cs="Arial"/>
          <w:sz w:val="24"/>
          <w:szCs w:val="24"/>
        </w:rPr>
        <w:t>lishments, local a</w:t>
      </w:r>
      <w:r w:rsidR="00D6752B" w:rsidRPr="00E534A1">
        <w:rPr>
          <w:rFonts w:ascii="Arial" w:hAnsi="Arial" w:cs="Arial"/>
          <w:sz w:val="24"/>
          <w:szCs w:val="24"/>
        </w:rPr>
        <w:t xml:space="preserve">uthorities and others should actively seek to remove barriers to learning and participation. </w:t>
      </w:r>
    </w:p>
    <w:p w14:paraId="77B854B2" w14:textId="77777777" w:rsidR="009A173C" w:rsidRDefault="009A173C" w:rsidP="00E534A1">
      <w:pPr>
        <w:pStyle w:val="Heading2"/>
        <w:rPr>
          <w:rFonts w:ascii="Arial" w:hAnsi="Arial" w:cs="Arial"/>
          <w:color w:val="auto"/>
          <w:sz w:val="36"/>
          <w:szCs w:val="36"/>
        </w:rPr>
      </w:pPr>
    </w:p>
    <w:p w14:paraId="75963AC1" w14:textId="77777777" w:rsidR="00D6752B" w:rsidRPr="002F2D4D" w:rsidRDefault="006D4AE7" w:rsidP="00E534A1">
      <w:pPr>
        <w:pStyle w:val="Heading2"/>
        <w:rPr>
          <w:rFonts w:ascii="Arial" w:hAnsi="Arial" w:cs="Arial"/>
          <w:color w:val="auto"/>
          <w:sz w:val="36"/>
          <w:szCs w:val="36"/>
        </w:rPr>
      </w:pPr>
      <w:r w:rsidRPr="002F2D4D">
        <w:rPr>
          <w:rFonts w:ascii="Arial" w:hAnsi="Arial" w:cs="Arial"/>
          <w:color w:val="auto"/>
          <w:sz w:val="36"/>
          <w:szCs w:val="36"/>
        </w:rPr>
        <w:t xml:space="preserve">1.1 </w:t>
      </w:r>
      <w:r w:rsidR="002D7786" w:rsidRPr="002F2D4D">
        <w:rPr>
          <w:rFonts w:ascii="Arial" w:hAnsi="Arial" w:cs="Arial"/>
          <w:color w:val="auto"/>
          <w:sz w:val="36"/>
          <w:szCs w:val="36"/>
        </w:rPr>
        <w:t xml:space="preserve">Visions and Values </w:t>
      </w:r>
    </w:p>
    <w:p w14:paraId="1F58F554" w14:textId="77777777" w:rsidR="004F273D" w:rsidRPr="00E534A1" w:rsidRDefault="00C9640C" w:rsidP="00E534A1">
      <w:pPr>
        <w:autoSpaceDE w:val="0"/>
        <w:autoSpaceDN w:val="0"/>
        <w:adjustRightInd w:val="0"/>
        <w:spacing w:after="0"/>
        <w:jc w:val="both"/>
        <w:rPr>
          <w:rFonts w:ascii="Arial" w:hAnsi="Arial" w:cs="Arial"/>
          <w:sz w:val="24"/>
          <w:szCs w:val="24"/>
        </w:rPr>
      </w:pPr>
      <w:r w:rsidRPr="00E534A1">
        <w:rPr>
          <w:rFonts w:ascii="Arial" w:hAnsi="Arial" w:cs="Arial"/>
          <w:sz w:val="24"/>
          <w:szCs w:val="24"/>
        </w:rPr>
        <w:t>The local authority</w:t>
      </w:r>
      <w:r w:rsidR="004F273D" w:rsidRPr="00E534A1">
        <w:rPr>
          <w:rFonts w:ascii="Arial" w:hAnsi="Arial" w:cs="Arial"/>
          <w:sz w:val="24"/>
          <w:szCs w:val="24"/>
        </w:rPr>
        <w:t xml:space="preserve"> is committed to improving the quality of provision and outcome for a</w:t>
      </w:r>
      <w:r w:rsidR="00120570" w:rsidRPr="00E534A1">
        <w:rPr>
          <w:rFonts w:ascii="Arial" w:hAnsi="Arial" w:cs="Arial"/>
          <w:sz w:val="24"/>
          <w:szCs w:val="24"/>
        </w:rPr>
        <w:t xml:space="preserve">ll learners across the Borough. </w:t>
      </w:r>
      <w:r w:rsidR="004F273D" w:rsidRPr="00E534A1">
        <w:rPr>
          <w:rFonts w:ascii="Arial" w:hAnsi="Arial" w:cs="Arial"/>
          <w:sz w:val="24"/>
          <w:szCs w:val="24"/>
        </w:rPr>
        <w:t xml:space="preserve">This is a continuous process aimed at identifying and removing barriers to the </w:t>
      </w:r>
      <w:r w:rsidR="004F273D" w:rsidRPr="00E534A1">
        <w:rPr>
          <w:rFonts w:ascii="Arial" w:hAnsi="Arial" w:cs="Arial"/>
          <w:b/>
          <w:bCs/>
          <w:sz w:val="24"/>
          <w:szCs w:val="24"/>
        </w:rPr>
        <w:t>presence</w:t>
      </w:r>
      <w:r w:rsidR="004F273D" w:rsidRPr="00E534A1">
        <w:rPr>
          <w:rFonts w:ascii="Arial" w:hAnsi="Arial" w:cs="Arial"/>
          <w:sz w:val="24"/>
          <w:szCs w:val="24"/>
        </w:rPr>
        <w:t xml:space="preserve">, </w:t>
      </w:r>
      <w:r w:rsidR="004F273D" w:rsidRPr="00E534A1">
        <w:rPr>
          <w:rFonts w:ascii="Arial" w:hAnsi="Arial" w:cs="Arial"/>
          <w:b/>
          <w:bCs/>
          <w:sz w:val="24"/>
          <w:szCs w:val="24"/>
        </w:rPr>
        <w:t xml:space="preserve">participation </w:t>
      </w:r>
      <w:r w:rsidR="004F273D" w:rsidRPr="00E534A1">
        <w:rPr>
          <w:rFonts w:ascii="Arial" w:hAnsi="Arial" w:cs="Arial"/>
          <w:sz w:val="24"/>
          <w:szCs w:val="24"/>
        </w:rPr>
        <w:t xml:space="preserve">and </w:t>
      </w:r>
      <w:r w:rsidR="004F273D" w:rsidRPr="00E534A1">
        <w:rPr>
          <w:rFonts w:ascii="Arial" w:hAnsi="Arial" w:cs="Arial"/>
          <w:b/>
          <w:bCs/>
          <w:sz w:val="24"/>
          <w:szCs w:val="24"/>
        </w:rPr>
        <w:t xml:space="preserve">achievement </w:t>
      </w:r>
      <w:r w:rsidR="004F273D" w:rsidRPr="00E534A1">
        <w:rPr>
          <w:rFonts w:ascii="Arial" w:hAnsi="Arial" w:cs="Arial"/>
          <w:sz w:val="24"/>
          <w:szCs w:val="24"/>
        </w:rPr>
        <w:t xml:space="preserve">of </w:t>
      </w:r>
      <w:r w:rsidR="004F273D" w:rsidRPr="00E534A1">
        <w:rPr>
          <w:rFonts w:ascii="Arial" w:hAnsi="Arial" w:cs="Arial"/>
          <w:b/>
          <w:bCs/>
          <w:sz w:val="24"/>
          <w:szCs w:val="24"/>
        </w:rPr>
        <w:t xml:space="preserve">all </w:t>
      </w:r>
      <w:r w:rsidR="004F273D" w:rsidRPr="00E534A1">
        <w:rPr>
          <w:rFonts w:ascii="Arial" w:hAnsi="Arial" w:cs="Arial"/>
          <w:sz w:val="24"/>
          <w:szCs w:val="24"/>
        </w:rPr>
        <w:t>children and young people with Special Educational Needs.</w:t>
      </w:r>
    </w:p>
    <w:p w14:paraId="32C84AB1" w14:textId="77777777" w:rsidR="004F273D" w:rsidRPr="00E534A1" w:rsidRDefault="004F273D" w:rsidP="00E534A1">
      <w:pPr>
        <w:autoSpaceDE w:val="0"/>
        <w:autoSpaceDN w:val="0"/>
        <w:adjustRightInd w:val="0"/>
        <w:spacing w:after="0"/>
        <w:jc w:val="both"/>
        <w:rPr>
          <w:rFonts w:ascii="Arial" w:hAnsi="Arial" w:cs="Arial"/>
          <w:b/>
          <w:bCs/>
          <w:sz w:val="24"/>
          <w:szCs w:val="24"/>
        </w:rPr>
      </w:pPr>
    </w:p>
    <w:p w14:paraId="48E64476" w14:textId="77777777" w:rsidR="004F273D" w:rsidRPr="00E534A1" w:rsidRDefault="004F273D" w:rsidP="00E534A1">
      <w:pPr>
        <w:autoSpaceDE w:val="0"/>
        <w:autoSpaceDN w:val="0"/>
        <w:adjustRightInd w:val="0"/>
        <w:spacing w:after="0"/>
        <w:jc w:val="both"/>
        <w:rPr>
          <w:rFonts w:ascii="Arial" w:hAnsi="Arial" w:cs="Arial"/>
          <w:sz w:val="24"/>
          <w:szCs w:val="24"/>
        </w:rPr>
      </w:pPr>
      <w:r w:rsidRPr="00E534A1">
        <w:rPr>
          <w:rFonts w:ascii="Arial" w:hAnsi="Arial" w:cs="Arial"/>
          <w:b/>
          <w:sz w:val="24"/>
          <w:szCs w:val="24"/>
        </w:rPr>
        <w:t>Presence</w:t>
      </w:r>
      <w:r w:rsidRPr="00E534A1">
        <w:rPr>
          <w:rFonts w:ascii="Arial" w:hAnsi="Arial" w:cs="Arial"/>
          <w:sz w:val="24"/>
          <w:szCs w:val="24"/>
        </w:rPr>
        <w:t xml:space="preserve"> is concerned with whether children and young people attend school regularly and arrive punctually and safely. It is concerned with whether they are </w:t>
      </w:r>
      <w:r w:rsidRPr="00E534A1">
        <w:rPr>
          <w:rFonts w:ascii="Arial" w:hAnsi="Arial" w:cs="Arial"/>
          <w:sz w:val="24"/>
          <w:szCs w:val="24"/>
        </w:rPr>
        <w:lastRenderedPageBreak/>
        <w:t>offered full access to a broad, balanced and personalised curriculum with their peers and full opportunities to be included in extra-curricular activities. This requires a sufficiently flexible and appropriate learning environment within a range of</w:t>
      </w:r>
      <w:r w:rsidR="00C9640C" w:rsidRPr="00E534A1">
        <w:rPr>
          <w:rFonts w:ascii="Arial" w:hAnsi="Arial" w:cs="Arial"/>
          <w:sz w:val="24"/>
          <w:szCs w:val="24"/>
        </w:rPr>
        <w:t xml:space="preserve"> </w:t>
      </w:r>
      <w:r w:rsidRPr="00E534A1">
        <w:rPr>
          <w:rFonts w:ascii="Arial" w:hAnsi="Arial" w:cs="Arial"/>
          <w:sz w:val="24"/>
          <w:szCs w:val="24"/>
        </w:rPr>
        <w:t>provision. It should take account of and aim to sup</w:t>
      </w:r>
      <w:r w:rsidR="00C9640C" w:rsidRPr="00E534A1">
        <w:rPr>
          <w:rFonts w:ascii="Arial" w:hAnsi="Arial" w:cs="Arial"/>
          <w:sz w:val="24"/>
          <w:szCs w:val="24"/>
        </w:rPr>
        <w:t>port the preferences of parents/</w:t>
      </w:r>
      <w:r w:rsidRPr="00E534A1">
        <w:rPr>
          <w:rFonts w:ascii="Arial" w:hAnsi="Arial" w:cs="Arial"/>
          <w:sz w:val="24"/>
          <w:szCs w:val="24"/>
        </w:rPr>
        <w:t>carers and children for attendance at a local school or other educational setting where that is the most appropriate placement to secure their participation and achievement.</w:t>
      </w:r>
    </w:p>
    <w:p w14:paraId="44DD4CBE" w14:textId="77777777" w:rsidR="004925E2" w:rsidRPr="00E534A1" w:rsidRDefault="004925E2" w:rsidP="00E534A1">
      <w:pPr>
        <w:autoSpaceDE w:val="0"/>
        <w:autoSpaceDN w:val="0"/>
        <w:adjustRightInd w:val="0"/>
        <w:spacing w:after="0"/>
        <w:jc w:val="both"/>
        <w:rPr>
          <w:rFonts w:ascii="Arial" w:hAnsi="Arial" w:cs="Arial"/>
          <w:sz w:val="24"/>
          <w:szCs w:val="24"/>
        </w:rPr>
      </w:pPr>
    </w:p>
    <w:p w14:paraId="78D5E1BF" w14:textId="77777777" w:rsidR="004F273D" w:rsidRPr="00E534A1" w:rsidRDefault="004F273D" w:rsidP="00E534A1">
      <w:pPr>
        <w:autoSpaceDE w:val="0"/>
        <w:autoSpaceDN w:val="0"/>
        <w:adjustRightInd w:val="0"/>
        <w:spacing w:after="0"/>
        <w:jc w:val="both"/>
        <w:rPr>
          <w:rFonts w:ascii="Arial" w:hAnsi="Arial" w:cs="Arial"/>
          <w:sz w:val="24"/>
          <w:szCs w:val="24"/>
        </w:rPr>
      </w:pPr>
      <w:r w:rsidRPr="00E534A1">
        <w:rPr>
          <w:rFonts w:ascii="Arial" w:hAnsi="Arial" w:cs="Arial"/>
          <w:b/>
          <w:sz w:val="24"/>
          <w:szCs w:val="24"/>
        </w:rPr>
        <w:t>Participation</w:t>
      </w:r>
      <w:r w:rsidRPr="00E534A1">
        <w:rPr>
          <w:rFonts w:ascii="Arial" w:hAnsi="Arial" w:cs="Arial"/>
          <w:sz w:val="24"/>
          <w:szCs w:val="24"/>
        </w:rPr>
        <w:t xml:space="preserve"> is concerned with the extent to which the quality of children and young people’s educational experiences contributes to their self-esteem and feeling of involvement and belonging. It relat</w:t>
      </w:r>
      <w:r w:rsidR="00C9640C" w:rsidRPr="00E534A1">
        <w:rPr>
          <w:rFonts w:ascii="Arial" w:hAnsi="Arial" w:cs="Arial"/>
          <w:sz w:val="24"/>
          <w:szCs w:val="24"/>
        </w:rPr>
        <w:t>es to the perception of parents/</w:t>
      </w:r>
      <w:r w:rsidRPr="00E534A1">
        <w:rPr>
          <w:rFonts w:ascii="Arial" w:hAnsi="Arial" w:cs="Arial"/>
          <w:sz w:val="24"/>
          <w:szCs w:val="24"/>
        </w:rPr>
        <w:t>carers and children and young people about the service that they receive and whether their views, beliefs and values are taken into account.</w:t>
      </w:r>
    </w:p>
    <w:p w14:paraId="40425C97" w14:textId="77777777" w:rsidR="004F273D" w:rsidRPr="00E534A1" w:rsidRDefault="004F273D" w:rsidP="00E534A1">
      <w:pPr>
        <w:autoSpaceDE w:val="0"/>
        <w:autoSpaceDN w:val="0"/>
        <w:adjustRightInd w:val="0"/>
        <w:spacing w:after="0"/>
        <w:jc w:val="both"/>
        <w:rPr>
          <w:rFonts w:ascii="Arial" w:hAnsi="Arial" w:cs="Arial"/>
          <w:sz w:val="24"/>
          <w:szCs w:val="24"/>
        </w:rPr>
      </w:pPr>
    </w:p>
    <w:p w14:paraId="4CE6DE9A" w14:textId="77777777" w:rsidR="00DC3938" w:rsidRPr="00E534A1" w:rsidRDefault="004F273D" w:rsidP="00E534A1">
      <w:pPr>
        <w:autoSpaceDE w:val="0"/>
        <w:autoSpaceDN w:val="0"/>
        <w:adjustRightInd w:val="0"/>
        <w:spacing w:after="0"/>
        <w:jc w:val="both"/>
        <w:rPr>
          <w:rFonts w:ascii="Arial" w:hAnsi="Arial" w:cs="Arial"/>
          <w:sz w:val="24"/>
          <w:szCs w:val="24"/>
        </w:rPr>
      </w:pPr>
      <w:r w:rsidRPr="00E534A1">
        <w:rPr>
          <w:rFonts w:ascii="Arial" w:hAnsi="Arial" w:cs="Arial"/>
          <w:b/>
          <w:sz w:val="24"/>
          <w:szCs w:val="24"/>
        </w:rPr>
        <w:t>Achievement</w:t>
      </w:r>
      <w:r w:rsidRPr="00E534A1">
        <w:rPr>
          <w:rFonts w:ascii="Arial" w:hAnsi="Arial" w:cs="Arial"/>
          <w:sz w:val="24"/>
          <w:szCs w:val="24"/>
        </w:rPr>
        <w:t xml:space="preserve"> is concerned with the full range of learning outcomes of children and young people </w:t>
      </w:r>
      <w:r w:rsidRPr="00E534A1">
        <w:rPr>
          <w:rFonts w:ascii="Arial" w:hAnsi="Arial" w:cs="Arial"/>
          <w:i/>
          <w:iCs/>
          <w:sz w:val="24"/>
          <w:szCs w:val="24"/>
        </w:rPr>
        <w:t>across the whole curriculum</w:t>
      </w:r>
      <w:r w:rsidRPr="00E534A1">
        <w:rPr>
          <w:rFonts w:ascii="Arial" w:hAnsi="Arial" w:cs="Arial"/>
          <w:sz w:val="24"/>
          <w:szCs w:val="24"/>
        </w:rPr>
        <w:t xml:space="preserve">, both inside and outside the classroom. In this way, </w:t>
      </w:r>
      <w:r w:rsidRPr="00E534A1">
        <w:rPr>
          <w:rFonts w:ascii="Arial" w:hAnsi="Arial" w:cs="Arial"/>
          <w:i/>
          <w:iCs/>
          <w:sz w:val="24"/>
          <w:szCs w:val="24"/>
        </w:rPr>
        <w:t xml:space="preserve">achievement </w:t>
      </w:r>
      <w:r w:rsidRPr="00E534A1">
        <w:rPr>
          <w:rFonts w:ascii="Arial" w:hAnsi="Arial" w:cs="Arial"/>
          <w:sz w:val="24"/>
          <w:szCs w:val="24"/>
        </w:rPr>
        <w:t xml:space="preserve">is defined much more broadly than </w:t>
      </w:r>
      <w:r w:rsidRPr="00E534A1">
        <w:rPr>
          <w:rFonts w:ascii="Arial" w:hAnsi="Arial" w:cs="Arial"/>
          <w:i/>
          <w:iCs/>
          <w:sz w:val="24"/>
          <w:szCs w:val="24"/>
        </w:rPr>
        <w:t xml:space="preserve">attainment </w:t>
      </w:r>
      <w:r w:rsidRPr="00E534A1">
        <w:rPr>
          <w:rFonts w:ascii="Arial" w:hAnsi="Arial" w:cs="Arial"/>
          <w:sz w:val="24"/>
          <w:szCs w:val="24"/>
        </w:rPr>
        <w:t>and takes into account the rates of progress made by children and young people given their starting points.</w:t>
      </w:r>
    </w:p>
    <w:p w14:paraId="4FF69A4D" w14:textId="77777777" w:rsidR="004F273D" w:rsidRPr="00E534A1" w:rsidRDefault="004F273D" w:rsidP="00E534A1">
      <w:pPr>
        <w:autoSpaceDE w:val="0"/>
        <w:autoSpaceDN w:val="0"/>
        <w:adjustRightInd w:val="0"/>
        <w:spacing w:after="0"/>
        <w:jc w:val="both"/>
        <w:rPr>
          <w:rFonts w:ascii="Arial" w:hAnsi="Arial" w:cs="Arial"/>
          <w:sz w:val="24"/>
          <w:szCs w:val="24"/>
        </w:rPr>
      </w:pPr>
    </w:p>
    <w:p w14:paraId="428A6C71" w14:textId="77777777" w:rsidR="00D6752B" w:rsidRPr="002F2D4D" w:rsidRDefault="006D4AE7" w:rsidP="00E534A1">
      <w:pPr>
        <w:pStyle w:val="Heading2"/>
        <w:rPr>
          <w:rFonts w:ascii="Arial" w:hAnsi="Arial" w:cs="Arial"/>
          <w:color w:val="auto"/>
          <w:sz w:val="36"/>
          <w:szCs w:val="36"/>
        </w:rPr>
      </w:pPr>
      <w:r w:rsidRPr="002F2D4D">
        <w:rPr>
          <w:rFonts w:ascii="Arial" w:hAnsi="Arial" w:cs="Arial"/>
          <w:color w:val="auto"/>
          <w:sz w:val="36"/>
          <w:szCs w:val="36"/>
        </w:rPr>
        <w:t xml:space="preserve">1.2 </w:t>
      </w:r>
      <w:r w:rsidR="00D6752B" w:rsidRPr="002F2D4D">
        <w:rPr>
          <w:rFonts w:ascii="Arial" w:hAnsi="Arial" w:cs="Arial"/>
          <w:color w:val="auto"/>
          <w:sz w:val="36"/>
          <w:szCs w:val="36"/>
        </w:rPr>
        <w:t xml:space="preserve">Remit and Scope of the Accessibility Strategy </w:t>
      </w:r>
    </w:p>
    <w:p w14:paraId="536EF72D" w14:textId="77777777" w:rsidR="00D45B39" w:rsidRPr="00E534A1" w:rsidRDefault="00D45B39" w:rsidP="00E534A1">
      <w:pPr>
        <w:pStyle w:val="Default"/>
        <w:spacing w:line="276" w:lineRule="auto"/>
        <w:jc w:val="both"/>
        <w:rPr>
          <w:b/>
          <w:color w:val="auto"/>
        </w:rPr>
      </w:pPr>
    </w:p>
    <w:p w14:paraId="630D682A" w14:textId="77777777" w:rsidR="00D6752B" w:rsidRPr="00E534A1" w:rsidRDefault="00D6752B" w:rsidP="00E534A1">
      <w:pPr>
        <w:pStyle w:val="Default"/>
        <w:spacing w:line="276" w:lineRule="auto"/>
        <w:jc w:val="both"/>
        <w:rPr>
          <w:color w:val="auto"/>
        </w:rPr>
      </w:pPr>
      <w:r w:rsidRPr="00E534A1">
        <w:rPr>
          <w:color w:val="auto"/>
        </w:rPr>
        <w:t>This document has been w</w:t>
      </w:r>
      <w:r w:rsidR="00C9640C" w:rsidRPr="00E534A1">
        <w:rPr>
          <w:color w:val="auto"/>
        </w:rPr>
        <w:t>ritten in accordance with the local authority</w:t>
      </w:r>
      <w:r w:rsidRPr="00E534A1">
        <w:rPr>
          <w:color w:val="auto"/>
        </w:rPr>
        <w:t>’s duty under equality legislation to prepare an accessibility</w:t>
      </w:r>
      <w:r w:rsidR="00C9640C" w:rsidRPr="00E534A1">
        <w:rPr>
          <w:color w:val="auto"/>
        </w:rPr>
        <w:t xml:space="preserve"> strategy, describing how the local authority</w:t>
      </w:r>
      <w:r w:rsidRPr="00E534A1">
        <w:rPr>
          <w:color w:val="auto"/>
        </w:rPr>
        <w:t xml:space="preserve"> will wo</w:t>
      </w:r>
      <w:r w:rsidR="004925E2" w:rsidRPr="00E534A1">
        <w:rPr>
          <w:color w:val="auto"/>
        </w:rPr>
        <w:t xml:space="preserve">rk with schools and early years </w:t>
      </w:r>
      <w:r w:rsidRPr="00E534A1">
        <w:rPr>
          <w:color w:val="auto"/>
        </w:rPr>
        <w:t xml:space="preserve">settings that provide government funded early education places to: </w:t>
      </w:r>
    </w:p>
    <w:p w14:paraId="146205E7" w14:textId="77777777" w:rsidR="00D6752B" w:rsidRPr="00E534A1" w:rsidRDefault="00D6752B" w:rsidP="00E534A1">
      <w:pPr>
        <w:pStyle w:val="Default"/>
        <w:numPr>
          <w:ilvl w:val="0"/>
          <w:numId w:val="46"/>
        </w:numPr>
        <w:spacing w:line="276" w:lineRule="auto"/>
        <w:jc w:val="both"/>
        <w:rPr>
          <w:color w:val="auto"/>
        </w:rPr>
      </w:pPr>
      <w:r w:rsidRPr="00E534A1">
        <w:rPr>
          <w:color w:val="auto"/>
        </w:rPr>
        <w:t xml:space="preserve">Increase the extent to which disabled pupils can participate in the schools’ and early years’ curriculums; </w:t>
      </w:r>
    </w:p>
    <w:p w14:paraId="0F891EF3" w14:textId="77777777" w:rsidR="00D6752B" w:rsidRPr="00E534A1" w:rsidRDefault="00D6752B" w:rsidP="00E534A1">
      <w:pPr>
        <w:pStyle w:val="Default"/>
        <w:numPr>
          <w:ilvl w:val="0"/>
          <w:numId w:val="46"/>
        </w:numPr>
        <w:spacing w:line="276" w:lineRule="auto"/>
        <w:jc w:val="both"/>
        <w:rPr>
          <w:color w:val="auto"/>
        </w:rPr>
      </w:pPr>
      <w:r w:rsidRPr="00E534A1">
        <w:rPr>
          <w:color w:val="auto"/>
        </w:rPr>
        <w:t xml:space="preserve">Improve the physical environment of schools and early years settings; </w:t>
      </w:r>
    </w:p>
    <w:p w14:paraId="1A751451" w14:textId="77777777" w:rsidR="00D6752B" w:rsidRPr="00E534A1" w:rsidRDefault="00D6752B" w:rsidP="00E534A1">
      <w:pPr>
        <w:pStyle w:val="Default"/>
        <w:numPr>
          <w:ilvl w:val="0"/>
          <w:numId w:val="46"/>
        </w:numPr>
        <w:spacing w:line="276" w:lineRule="auto"/>
        <w:jc w:val="both"/>
        <w:rPr>
          <w:color w:val="auto"/>
        </w:rPr>
      </w:pPr>
      <w:r w:rsidRPr="00E534A1">
        <w:rPr>
          <w:color w:val="auto"/>
        </w:rPr>
        <w:t xml:space="preserve">Improve the delivery of information to disabled pupils and their families. </w:t>
      </w:r>
    </w:p>
    <w:p w14:paraId="18991835" w14:textId="77777777" w:rsidR="00D6752B" w:rsidRPr="00E534A1" w:rsidRDefault="00D6752B" w:rsidP="00E534A1">
      <w:pPr>
        <w:pStyle w:val="Default"/>
        <w:spacing w:line="276" w:lineRule="auto"/>
        <w:jc w:val="both"/>
        <w:rPr>
          <w:color w:val="auto"/>
        </w:rPr>
      </w:pPr>
    </w:p>
    <w:p w14:paraId="4442663F" w14:textId="77777777" w:rsidR="00DC3938" w:rsidRPr="00E534A1" w:rsidRDefault="00D6752B" w:rsidP="00E534A1">
      <w:pPr>
        <w:pStyle w:val="Default"/>
        <w:spacing w:line="276" w:lineRule="auto"/>
        <w:jc w:val="both"/>
        <w:rPr>
          <w:color w:val="auto"/>
        </w:rPr>
      </w:pPr>
      <w:r w:rsidRPr="00E534A1">
        <w:rPr>
          <w:color w:val="auto"/>
        </w:rPr>
        <w:t xml:space="preserve">The Accessibility </w:t>
      </w:r>
      <w:r w:rsidR="00C9640C" w:rsidRPr="00E534A1">
        <w:rPr>
          <w:color w:val="auto"/>
        </w:rPr>
        <w:t>Strategy complements existing local authority</w:t>
      </w:r>
      <w:r w:rsidRPr="00E534A1">
        <w:rPr>
          <w:color w:val="auto"/>
        </w:rPr>
        <w:t xml:space="preserve"> plans and strategies, includin</w:t>
      </w:r>
      <w:r w:rsidR="00DC3938" w:rsidRPr="00E534A1">
        <w:rPr>
          <w:color w:val="auto"/>
        </w:rPr>
        <w:t>g the</w:t>
      </w:r>
      <w:r w:rsidR="004F273D" w:rsidRPr="00E534A1">
        <w:rPr>
          <w:color w:val="auto"/>
        </w:rPr>
        <w:t xml:space="preserve"> SEN Strategy</w:t>
      </w:r>
      <w:r w:rsidR="004925E2" w:rsidRPr="00E534A1">
        <w:rPr>
          <w:color w:val="auto"/>
        </w:rPr>
        <w:t xml:space="preserve"> 2018</w:t>
      </w:r>
      <w:r w:rsidR="004F273D" w:rsidRPr="00E534A1">
        <w:rPr>
          <w:color w:val="auto"/>
        </w:rPr>
        <w:t>.  These strategies are guided by the</w:t>
      </w:r>
      <w:r w:rsidR="00DC3938" w:rsidRPr="00E534A1">
        <w:rPr>
          <w:color w:val="auto"/>
        </w:rPr>
        <w:t xml:space="preserve"> Children and Families Act and the </w:t>
      </w:r>
      <w:r w:rsidR="009C7E60" w:rsidRPr="00E534A1">
        <w:rPr>
          <w:color w:val="auto"/>
        </w:rPr>
        <w:t>SEND Code of Practice (2014</w:t>
      </w:r>
      <w:r w:rsidRPr="00E534A1">
        <w:rPr>
          <w:color w:val="auto"/>
        </w:rPr>
        <w:t xml:space="preserve">) and information published by schools to demonstrate compliance with the Public Sector Equality Duty. </w:t>
      </w:r>
      <w:r w:rsidR="00DC3938" w:rsidRPr="00E534A1">
        <w:rPr>
          <w:color w:val="auto"/>
        </w:rPr>
        <w:t>Guidance for schools on the Public Sector Equality Duty was published by the Equality and Human Rights Commission in November 2012.</w:t>
      </w:r>
    </w:p>
    <w:p w14:paraId="4259532E" w14:textId="77777777" w:rsidR="001D5298" w:rsidRPr="00E534A1" w:rsidRDefault="001D5298" w:rsidP="00E534A1">
      <w:pPr>
        <w:pStyle w:val="Default"/>
        <w:spacing w:line="276" w:lineRule="auto"/>
        <w:jc w:val="both"/>
        <w:rPr>
          <w:color w:val="auto"/>
        </w:rPr>
      </w:pPr>
    </w:p>
    <w:p w14:paraId="77D8F2CF" w14:textId="77777777" w:rsidR="001D5298" w:rsidRPr="00E534A1" w:rsidRDefault="001D5298" w:rsidP="00E534A1">
      <w:pPr>
        <w:jc w:val="both"/>
        <w:rPr>
          <w:rFonts w:ascii="Arial" w:hAnsi="Arial" w:cs="Arial"/>
          <w:sz w:val="24"/>
          <w:szCs w:val="24"/>
        </w:rPr>
      </w:pPr>
      <w:r w:rsidRPr="00E534A1">
        <w:rPr>
          <w:rFonts w:ascii="Arial" w:hAnsi="Arial" w:cs="Arial"/>
          <w:sz w:val="24"/>
          <w:szCs w:val="24"/>
        </w:rPr>
        <w:t>Following the introduction of the of the Academies Act 2010</w:t>
      </w:r>
      <w:r w:rsidR="006A7548" w:rsidRPr="00E534A1">
        <w:rPr>
          <w:rFonts w:ascii="Arial" w:hAnsi="Arial" w:cs="Arial"/>
          <w:sz w:val="24"/>
          <w:szCs w:val="24"/>
        </w:rPr>
        <w:t>,</w:t>
      </w:r>
      <w:r w:rsidRPr="00E534A1">
        <w:rPr>
          <w:rFonts w:ascii="Arial" w:hAnsi="Arial" w:cs="Arial"/>
          <w:sz w:val="24"/>
          <w:szCs w:val="24"/>
        </w:rPr>
        <w:t xml:space="preserve"> section 6(2) of the Act states that “The local authority must cease to maintain the school on the date (“the conversion date”) on which the school or an educational institution that replaces it, opens as an Academy”.</w:t>
      </w:r>
    </w:p>
    <w:p w14:paraId="58E7ED01" w14:textId="77777777" w:rsidR="001D5298" w:rsidRPr="00E534A1" w:rsidRDefault="001D5298" w:rsidP="00E534A1">
      <w:pPr>
        <w:jc w:val="both"/>
        <w:rPr>
          <w:rFonts w:ascii="Arial" w:hAnsi="Arial" w:cs="Arial"/>
          <w:sz w:val="24"/>
          <w:szCs w:val="24"/>
        </w:rPr>
      </w:pPr>
      <w:r w:rsidRPr="00E534A1">
        <w:rPr>
          <w:rFonts w:ascii="Arial" w:hAnsi="Arial" w:cs="Arial"/>
          <w:sz w:val="24"/>
          <w:szCs w:val="24"/>
        </w:rPr>
        <w:lastRenderedPageBreak/>
        <w:t>As such, the new Academy is fully responsible for the scho</w:t>
      </w:r>
      <w:r w:rsidR="006A7548" w:rsidRPr="00E534A1">
        <w:rPr>
          <w:rFonts w:ascii="Arial" w:hAnsi="Arial" w:cs="Arial"/>
          <w:sz w:val="24"/>
          <w:szCs w:val="24"/>
        </w:rPr>
        <w:t>ol and buildings and the Local Authority</w:t>
      </w:r>
      <w:r w:rsidRPr="00E534A1">
        <w:rPr>
          <w:rFonts w:ascii="Arial" w:hAnsi="Arial" w:cs="Arial"/>
          <w:sz w:val="24"/>
          <w:szCs w:val="24"/>
        </w:rPr>
        <w:t xml:space="preserve"> will no longer have any interest or responsibility towards the Academy except as a Landlord in accordance with the terms of the lease which they would have granted.</w:t>
      </w:r>
      <w:r w:rsidR="006A7548" w:rsidRPr="00E534A1">
        <w:rPr>
          <w:rFonts w:ascii="Arial" w:hAnsi="Arial" w:cs="Arial"/>
          <w:sz w:val="24"/>
          <w:szCs w:val="24"/>
        </w:rPr>
        <w:t xml:space="preserve"> </w:t>
      </w:r>
      <w:r w:rsidR="00DB179F" w:rsidRPr="00E534A1">
        <w:rPr>
          <w:rFonts w:ascii="Arial" w:hAnsi="Arial" w:cs="Arial"/>
          <w:sz w:val="24"/>
          <w:szCs w:val="24"/>
        </w:rPr>
        <w:t>As part of its corporate landlord duties the Local Authority will ensure that compliance against the terms of the lease</w:t>
      </w:r>
      <w:r w:rsidR="00892E4B" w:rsidRPr="00E534A1">
        <w:rPr>
          <w:rFonts w:ascii="Arial" w:hAnsi="Arial" w:cs="Arial"/>
          <w:sz w:val="24"/>
          <w:szCs w:val="24"/>
        </w:rPr>
        <w:t xml:space="preserve"> is in place</w:t>
      </w:r>
      <w:r w:rsidR="00DB179F" w:rsidRPr="00E534A1">
        <w:rPr>
          <w:rFonts w:ascii="Arial" w:hAnsi="Arial" w:cs="Arial"/>
          <w:sz w:val="24"/>
          <w:szCs w:val="24"/>
        </w:rPr>
        <w:t xml:space="preserve">. </w:t>
      </w:r>
      <w:r w:rsidRPr="00E534A1">
        <w:rPr>
          <w:rFonts w:ascii="Arial" w:hAnsi="Arial" w:cs="Arial"/>
          <w:sz w:val="24"/>
          <w:szCs w:val="24"/>
        </w:rPr>
        <w:t xml:space="preserve"> All academies are funded by Central Government not by Local </w:t>
      </w:r>
      <w:r w:rsidR="003379A4" w:rsidRPr="00E534A1">
        <w:rPr>
          <w:rFonts w:ascii="Arial" w:hAnsi="Arial" w:cs="Arial"/>
          <w:sz w:val="24"/>
          <w:szCs w:val="24"/>
        </w:rPr>
        <w:t>Authorities;</w:t>
      </w:r>
      <w:r w:rsidR="006A7548" w:rsidRPr="00E534A1">
        <w:rPr>
          <w:rFonts w:ascii="Arial" w:hAnsi="Arial" w:cs="Arial"/>
          <w:sz w:val="24"/>
          <w:szCs w:val="24"/>
        </w:rPr>
        <w:t xml:space="preserve"> therefore </w:t>
      </w:r>
      <w:r w:rsidR="00B300B9">
        <w:rPr>
          <w:rFonts w:ascii="Arial" w:hAnsi="Arial" w:cs="Arial"/>
          <w:sz w:val="24"/>
          <w:szCs w:val="24"/>
        </w:rPr>
        <w:t>a</w:t>
      </w:r>
      <w:r w:rsidR="006A7548" w:rsidRPr="00E534A1">
        <w:rPr>
          <w:rFonts w:ascii="Arial" w:hAnsi="Arial" w:cs="Arial"/>
          <w:sz w:val="24"/>
          <w:szCs w:val="24"/>
        </w:rPr>
        <w:t>cademies are not deemed as in scope for this strategy</w:t>
      </w:r>
      <w:r w:rsidRPr="00E534A1">
        <w:rPr>
          <w:rFonts w:ascii="Arial" w:hAnsi="Arial" w:cs="Arial"/>
          <w:sz w:val="24"/>
          <w:szCs w:val="24"/>
        </w:rPr>
        <w:t>.</w:t>
      </w:r>
    </w:p>
    <w:p w14:paraId="547C184D" w14:textId="77777777" w:rsidR="00D6752B" w:rsidRPr="00E534A1" w:rsidRDefault="00D6752B" w:rsidP="00E534A1">
      <w:pPr>
        <w:pStyle w:val="Heading2"/>
      </w:pPr>
    </w:p>
    <w:p w14:paraId="37BD331D" w14:textId="77777777" w:rsidR="008F5C4E" w:rsidRPr="002F2D4D" w:rsidRDefault="00BD19D9" w:rsidP="00E534A1">
      <w:pPr>
        <w:pStyle w:val="Heading2"/>
        <w:rPr>
          <w:rFonts w:ascii="Arial" w:hAnsi="Arial" w:cs="Arial"/>
          <w:color w:val="auto"/>
          <w:sz w:val="36"/>
          <w:szCs w:val="36"/>
        </w:rPr>
      </w:pPr>
      <w:r w:rsidRPr="002F2D4D">
        <w:rPr>
          <w:rFonts w:ascii="Arial" w:hAnsi="Arial" w:cs="Arial"/>
          <w:color w:val="auto"/>
          <w:sz w:val="36"/>
          <w:szCs w:val="36"/>
        </w:rPr>
        <w:t>1.3 North East Lincolnshire</w:t>
      </w:r>
      <w:r w:rsidR="008F5C4E" w:rsidRPr="002F2D4D">
        <w:rPr>
          <w:rFonts w:ascii="Arial" w:hAnsi="Arial" w:cs="Arial"/>
          <w:color w:val="auto"/>
          <w:sz w:val="36"/>
          <w:szCs w:val="36"/>
        </w:rPr>
        <w:t xml:space="preserve">’s Strategic Priorities </w:t>
      </w:r>
    </w:p>
    <w:p w14:paraId="705EC403" w14:textId="77777777" w:rsidR="005A33A5" w:rsidRPr="00E534A1" w:rsidRDefault="005A33A5" w:rsidP="00E534A1">
      <w:pPr>
        <w:pStyle w:val="Default"/>
        <w:spacing w:line="276" w:lineRule="auto"/>
        <w:jc w:val="both"/>
        <w:rPr>
          <w:color w:val="auto"/>
        </w:rPr>
      </w:pPr>
    </w:p>
    <w:p w14:paraId="7E92972E" w14:textId="77777777" w:rsidR="004658C1" w:rsidRPr="00E534A1" w:rsidRDefault="009C7E60" w:rsidP="00E534A1">
      <w:pPr>
        <w:pStyle w:val="Default"/>
        <w:spacing w:line="276" w:lineRule="auto"/>
        <w:jc w:val="both"/>
        <w:rPr>
          <w:color w:val="auto"/>
        </w:rPr>
      </w:pPr>
      <w:r w:rsidRPr="00E534A1">
        <w:rPr>
          <w:color w:val="auto"/>
        </w:rPr>
        <w:t xml:space="preserve">This Accessibility Strategy aligns with North East Lincolnshire Council’s Outcomes Framework and the vision of North East Lincolnshire as a place, working collaboratively to build stronger communities and a stronger economy for the benefit of all local residents.  The Council’s five strategic priorities and associated success indicators are detailed in Figure 1 below:  </w:t>
      </w:r>
    </w:p>
    <w:p w14:paraId="58BEB5B9" w14:textId="77777777" w:rsidR="009C7E60" w:rsidRPr="00E534A1" w:rsidRDefault="009C7E60" w:rsidP="00E534A1">
      <w:pPr>
        <w:pStyle w:val="Default"/>
        <w:spacing w:line="276" w:lineRule="auto"/>
        <w:jc w:val="both"/>
        <w:rPr>
          <w:color w:val="auto"/>
        </w:rPr>
      </w:pPr>
    </w:p>
    <w:p w14:paraId="274E5758" w14:textId="77777777" w:rsidR="004F273D" w:rsidRPr="00E534A1" w:rsidRDefault="009C7E60" w:rsidP="00E534A1">
      <w:pPr>
        <w:pStyle w:val="Default"/>
        <w:spacing w:line="276" w:lineRule="auto"/>
        <w:jc w:val="both"/>
        <w:rPr>
          <w:color w:val="auto"/>
        </w:rPr>
      </w:pPr>
      <w:r w:rsidRPr="00E534A1">
        <w:rPr>
          <w:noProof/>
          <w:color w:val="auto"/>
          <w:lang w:eastAsia="en-GB"/>
        </w:rPr>
        <w:drawing>
          <wp:inline distT="0" distB="0" distL="0" distR="0" wp14:anchorId="5AD989A9" wp14:editId="1FAC5078">
            <wp:extent cx="5724525" cy="3182620"/>
            <wp:effectExtent l="0" t="0" r="9525" b="0"/>
            <wp:docPr id="2" name="Picture 2" descr="NELIV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LIVES 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182620"/>
                    </a:xfrm>
                    <a:prstGeom prst="rect">
                      <a:avLst/>
                    </a:prstGeom>
                    <a:noFill/>
                  </pic:spPr>
                </pic:pic>
              </a:graphicData>
            </a:graphic>
          </wp:inline>
        </w:drawing>
      </w:r>
    </w:p>
    <w:p w14:paraId="03799C58" w14:textId="77777777" w:rsidR="004658C1" w:rsidRPr="00E534A1" w:rsidRDefault="004658C1" w:rsidP="00E534A1">
      <w:pPr>
        <w:jc w:val="both"/>
        <w:rPr>
          <w:rFonts w:ascii="Arial" w:hAnsi="Arial" w:cs="Arial"/>
          <w:sz w:val="24"/>
          <w:szCs w:val="24"/>
        </w:rPr>
      </w:pPr>
    </w:p>
    <w:p w14:paraId="6B6F997C" w14:textId="77777777" w:rsidR="00BF25BC" w:rsidRPr="00E534A1" w:rsidRDefault="00BF25BC" w:rsidP="00E534A1">
      <w:pPr>
        <w:jc w:val="both"/>
        <w:rPr>
          <w:rFonts w:ascii="Arial" w:hAnsi="Arial" w:cs="Arial"/>
          <w:sz w:val="24"/>
          <w:szCs w:val="24"/>
        </w:rPr>
      </w:pPr>
      <w:r w:rsidRPr="00E534A1">
        <w:rPr>
          <w:rFonts w:ascii="Arial" w:hAnsi="Arial" w:cs="Arial"/>
          <w:sz w:val="24"/>
          <w:szCs w:val="24"/>
        </w:rPr>
        <w:t xml:space="preserve">The SEN Strategy outlines the strategic intents of the local authority to improve outcomes for children and young people with SEND. Accessibility in North East Lincolnshire is likely to have direct impact on all of the key success indicators. Table 1 </w:t>
      </w:r>
      <w:r w:rsidR="004658C1" w:rsidRPr="00E534A1">
        <w:rPr>
          <w:rFonts w:ascii="Arial" w:hAnsi="Arial" w:cs="Arial"/>
          <w:sz w:val="24"/>
          <w:szCs w:val="24"/>
        </w:rPr>
        <w:t>(</w:t>
      </w:r>
      <w:r w:rsidRPr="00E534A1">
        <w:rPr>
          <w:rFonts w:ascii="Arial" w:hAnsi="Arial" w:cs="Arial"/>
          <w:sz w:val="24"/>
          <w:szCs w:val="24"/>
        </w:rPr>
        <w:t>overleaf</w:t>
      </w:r>
      <w:r w:rsidR="004658C1" w:rsidRPr="00E534A1">
        <w:rPr>
          <w:rFonts w:ascii="Arial" w:hAnsi="Arial" w:cs="Arial"/>
          <w:sz w:val="24"/>
          <w:szCs w:val="24"/>
        </w:rPr>
        <w:t>)</w:t>
      </w:r>
      <w:r w:rsidRPr="00E534A1">
        <w:rPr>
          <w:rFonts w:ascii="Arial" w:hAnsi="Arial" w:cs="Arial"/>
          <w:sz w:val="24"/>
          <w:szCs w:val="24"/>
        </w:rPr>
        <w:t xml:space="preserve"> demonstrates the thread between NEL’s Outcomes Framework and the SEND Strategy priorities.</w:t>
      </w:r>
    </w:p>
    <w:p w14:paraId="336008C2" w14:textId="77777777" w:rsidR="00BF25BC" w:rsidRPr="00E534A1" w:rsidRDefault="00BF25BC" w:rsidP="00E534A1">
      <w:pPr>
        <w:jc w:val="both"/>
        <w:rPr>
          <w:rFonts w:ascii="Arial" w:hAnsi="Arial" w:cs="Arial"/>
          <w:b/>
          <w:sz w:val="24"/>
          <w:szCs w:val="24"/>
        </w:rPr>
      </w:pPr>
      <w:r w:rsidRPr="00E534A1">
        <w:rPr>
          <w:rFonts w:ascii="Arial" w:hAnsi="Arial" w:cs="Arial"/>
          <w:b/>
          <w:sz w:val="24"/>
          <w:szCs w:val="24"/>
        </w:rPr>
        <w:br w:type="page"/>
      </w:r>
      <w:r w:rsidRPr="00E534A1">
        <w:rPr>
          <w:rFonts w:ascii="Arial" w:hAnsi="Arial" w:cs="Arial"/>
          <w:b/>
          <w:sz w:val="24"/>
          <w:szCs w:val="24"/>
        </w:rPr>
        <w:lastRenderedPageBreak/>
        <w:t>Table 1: The thread between NEL’s Outcomes Framework and the SEND Strategy priorities</w:t>
      </w:r>
    </w:p>
    <w:tbl>
      <w:tblPr>
        <w:tblStyle w:val="TableGrid"/>
        <w:tblW w:w="10348" w:type="dxa"/>
        <w:tblInd w:w="-657" w:type="dxa"/>
        <w:tblLayout w:type="fixed"/>
        <w:tblLook w:val="04A0" w:firstRow="1" w:lastRow="0" w:firstColumn="1" w:lastColumn="0" w:noHBand="0" w:noVBand="1"/>
      </w:tblPr>
      <w:tblGrid>
        <w:gridCol w:w="1724"/>
        <w:gridCol w:w="1725"/>
        <w:gridCol w:w="1725"/>
        <w:gridCol w:w="1724"/>
        <w:gridCol w:w="1725"/>
        <w:gridCol w:w="1725"/>
      </w:tblGrid>
      <w:tr w:rsidR="00696F50" w:rsidRPr="00E534A1" w14:paraId="0D7E7408" w14:textId="77777777" w:rsidTr="00717F5E">
        <w:trPr>
          <w:trHeight w:val="1851"/>
        </w:trPr>
        <w:tc>
          <w:tcPr>
            <w:tcW w:w="1724" w:type="dxa"/>
          </w:tcPr>
          <w:p w14:paraId="063CC4BC" w14:textId="77777777" w:rsidR="00696F50" w:rsidRPr="00E534A1" w:rsidRDefault="00696F50" w:rsidP="00E534A1">
            <w:pPr>
              <w:spacing w:line="276" w:lineRule="auto"/>
              <w:jc w:val="center"/>
              <w:rPr>
                <w:rFonts w:ascii="Arial" w:hAnsi="Arial" w:cs="Arial"/>
              </w:rPr>
            </w:pPr>
          </w:p>
        </w:tc>
        <w:tc>
          <w:tcPr>
            <w:tcW w:w="1725" w:type="dxa"/>
            <w:shd w:val="clear" w:color="auto" w:fill="B6DDE8" w:themeFill="accent5" w:themeFillTint="66"/>
          </w:tcPr>
          <w:p w14:paraId="719A7964" w14:textId="77777777" w:rsidR="00696F50" w:rsidRPr="00E534A1" w:rsidRDefault="00696F50" w:rsidP="00E534A1">
            <w:pPr>
              <w:spacing w:line="276" w:lineRule="auto"/>
              <w:jc w:val="center"/>
              <w:rPr>
                <w:rFonts w:ascii="Arial" w:eastAsiaTheme="minorEastAsia" w:hAnsi="Arial" w:cs="Arial"/>
              </w:rPr>
            </w:pPr>
            <w:r w:rsidRPr="00E534A1">
              <w:rPr>
                <w:rFonts w:ascii="Arial" w:eastAsiaTheme="minorEastAsia" w:hAnsi="Arial" w:cs="Arial"/>
              </w:rPr>
              <w:t>Learning and Growing</w:t>
            </w:r>
          </w:p>
          <w:p w14:paraId="645413FF" w14:textId="4E2FF188" w:rsidR="00696F50" w:rsidRPr="00E534A1" w:rsidRDefault="00696F50" w:rsidP="00E534A1">
            <w:pPr>
              <w:spacing w:line="276" w:lineRule="auto"/>
              <w:jc w:val="center"/>
              <w:rPr>
                <w:rFonts w:ascii="Arial" w:eastAsiaTheme="minorEastAsia" w:hAnsi="Arial" w:cs="Arial"/>
              </w:rPr>
            </w:pPr>
            <w:r w:rsidRPr="00E534A1">
              <w:rPr>
                <w:rFonts w:ascii="Arial" w:eastAsiaTheme="minorEastAsia" w:hAnsi="Arial" w:cs="Arial"/>
                <w:b/>
              </w:rPr>
              <w:t xml:space="preserve">All people in </w:t>
            </w:r>
            <w:proofErr w:type="gramStart"/>
            <w:r w:rsidRPr="00E534A1">
              <w:rPr>
                <w:rFonts w:ascii="Arial" w:eastAsiaTheme="minorEastAsia" w:hAnsi="Arial" w:cs="Arial"/>
                <w:b/>
              </w:rPr>
              <w:t>NEL  fulfil</w:t>
            </w:r>
            <w:proofErr w:type="gramEnd"/>
            <w:r w:rsidRPr="00E534A1">
              <w:rPr>
                <w:rFonts w:ascii="Arial" w:eastAsiaTheme="minorEastAsia" w:hAnsi="Arial" w:cs="Arial"/>
                <w:b/>
              </w:rPr>
              <w:t xml:space="preserve"> their potential through skills and learning</w:t>
            </w:r>
          </w:p>
        </w:tc>
        <w:tc>
          <w:tcPr>
            <w:tcW w:w="1725" w:type="dxa"/>
            <w:shd w:val="clear" w:color="auto" w:fill="FF5050"/>
          </w:tcPr>
          <w:p w14:paraId="4FF4EF3F" w14:textId="77777777" w:rsidR="00696F50" w:rsidRPr="00E534A1" w:rsidRDefault="00696F50" w:rsidP="00E534A1">
            <w:pPr>
              <w:spacing w:line="276" w:lineRule="auto"/>
              <w:jc w:val="center"/>
              <w:rPr>
                <w:rFonts w:ascii="Arial" w:eastAsiaTheme="minorEastAsia" w:hAnsi="Arial" w:cs="Arial"/>
              </w:rPr>
            </w:pPr>
            <w:r w:rsidRPr="00E534A1">
              <w:rPr>
                <w:rFonts w:ascii="Arial" w:eastAsiaTheme="minorEastAsia" w:hAnsi="Arial" w:cs="Arial"/>
              </w:rPr>
              <w:t>Investing in our Future</w:t>
            </w:r>
          </w:p>
          <w:p w14:paraId="08900438" w14:textId="028B2CCA" w:rsidR="00696F50" w:rsidRPr="00E534A1" w:rsidRDefault="00696F50" w:rsidP="00E534A1">
            <w:pPr>
              <w:spacing w:line="276" w:lineRule="auto"/>
              <w:jc w:val="center"/>
              <w:rPr>
                <w:rFonts w:ascii="Arial" w:eastAsiaTheme="minorEastAsia" w:hAnsi="Arial" w:cs="Arial"/>
              </w:rPr>
            </w:pPr>
            <w:r w:rsidRPr="00E534A1">
              <w:rPr>
                <w:rFonts w:ascii="Arial" w:eastAsiaTheme="minorEastAsia" w:hAnsi="Arial" w:cs="Arial"/>
                <w:b/>
              </w:rPr>
              <w:t>All people in NEL live in sustainable communities</w:t>
            </w:r>
          </w:p>
        </w:tc>
        <w:tc>
          <w:tcPr>
            <w:tcW w:w="1724" w:type="dxa"/>
            <w:shd w:val="clear" w:color="auto" w:fill="FFC000"/>
          </w:tcPr>
          <w:p w14:paraId="37DA100B" w14:textId="77777777" w:rsidR="00696F50" w:rsidRPr="00E534A1" w:rsidRDefault="00696F50" w:rsidP="00E534A1">
            <w:pPr>
              <w:spacing w:line="276" w:lineRule="auto"/>
              <w:jc w:val="center"/>
              <w:rPr>
                <w:rFonts w:ascii="Arial" w:eastAsiaTheme="minorEastAsia" w:hAnsi="Arial" w:cs="Arial"/>
              </w:rPr>
            </w:pPr>
            <w:r w:rsidRPr="00E534A1">
              <w:rPr>
                <w:rFonts w:ascii="Arial" w:eastAsiaTheme="minorEastAsia" w:hAnsi="Arial" w:cs="Arial"/>
              </w:rPr>
              <w:t>Vitality and Health</w:t>
            </w:r>
          </w:p>
          <w:p w14:paraId="17FE7F02" w14:textId="43A64379" w:rsidR="00696F50" w:rsidRPr="00E534A1" w:rsidRDefault="00696F50" w:rsidP="00E534A1">
            <w:pPr>
              <w:spacing w:line="276" w:lineRule="auto"/>
              <w:jc w:val="center"/>
              <w:rPr>
                <w:rFonts w:ascii="Arial" w:eastAsiaTheme="minorEastAsia" w:hAnsi="Arial" w:cs="Arial"/>
              </w:rPr>
            </w:pPr>
            <w:r w:rsidRPr="00E534A1">
              <w:rPr>
                <w:rFonts w:ascii="Arial" w:eastAsiaTheme="minorEastAsia" w:hAnsi="Arial" w:cs="Arial"/>
                <w:b/>
              </w:rPr>
              <w:t>All people in NEL enjoy good health and well being</w:t>
            </w:r>
          </w:p>
        </w:tc>
        <w:tc>
          <w:tcPr>
            <w:tcW w:w="1725" w:type="dxa"/>
            <w:shd w:val="clear" w:color="auto" w:fill="92D050"/>
          </w:tcPr>
          <w:p w14:paraId="32CBD743" w14:textId="77777777" w:rsidR="00696F50" w:rsidRPr="00E534A1" w:rsidRDefault="00696F50" w:rsidP="00E534A1">
            <w:pPr>
              <w:spacing w:line="276" w:lineRule="auto"/>
              <w:jc w:val="center"/>
              <w:rPr>
                <w:rFonts w:ascii="Arial" w:eastAsiaTheme="minorEastAsia" w:hAnsi="Arial" w:cs="Arial"/>
              </w:rPr>
            </w:pPr>
            <w:r w:rsidRPr="00E534A1">
              <w:rPr>
                <w:rFonts w:ascii="Arial" w:eastAsiaTheme="minorEastAsia" w:hAnsi="Arial" w:cs="Arial"/>
              </w:rPr>
              <w:t>Economy and Strength</w:t>
            </w:r>
          </w:p>
          <w:p w14:paraId="195B3F14" w14:textId="510DE5ED" w:rsidR="00696F50" w:rsidRPr="00E534A1" w:rsidRDefault="00696F50" w:rsidP="00E534A1">
            <w:pPr>
              <w:spacing w:line="276" w:lineRule="auto"/>
              <w:jc w:val="center"/>
              <w:rPr>
                <w:rFonts w:ascii="Arial" w:eastAsiaTheme="minorEastAsia" w:hAnsi="Arial" w:cs="Arial"/>
              </w:rPr>
            </w:pPr>
            <w:r w:rsidRPr="00E534A1">
              <w:rPr>
                <w:rFonts w:ascii="Arial" w:eastAsiaTheme="minorEastAsia" w:hAnsi="Arial" w:cs="Arial"/>
                <w:b/>
              </w:rPr>
              <w:t>All people in NEL enjoy and benefit from a strong economy</w:t>
            </w:r>
          </w:p>
        </w:tc>
        <w:tc>
          <w:tcPr>
            <w:tcW w:w="1725" w:type="dxa"/>
            <w:shd w:val="clear" w:color="auto" w:fill="BFBFBF" w:themeFill="background1" w:themeFillShade="BF"/>
          </w:tcPr>
          <w:p w14:paraId="79826223" w14:textId="77777777" w:rsidR="00696F50" w:rsidRPr="00E534A1" w:rsidRDefault="00696F50" w:rsidP="00E534A1">
            <w:pPr>
              <w:spacing w:line="276" w:lineRule="auto"/>
              <w:jc w:val="center"/>
              <w:rPr>
                <w:rFonts w:ascii="Arial" w:eastAsiaTheme="minorEastAsia" w:hAnsi="Arial" w:cs="Arial"/>
              </w:rPr>
            </w:pPr>
            <w:r w:rsidRPr="00E534A1">
              <w:rPr>
                <w:rFonts w:ascii="Arial" w:eastAsiaTheme="minorEastAsia" w:hAnsi="Arial" w:cs="Arial"/>
              </w:rPr>
              <w:t>Safe and Secure</w:t>
            </w:r>
          </w:p>
          <w:p w14:paraId="5C8FA374" w14:textId="19FBDF5D" w:rsidR="00696F50" w:rsidRPr="00E534A1" w:rsidRDefault="00696F50" w:rsidP="00E534A1">
            <w:pPr>
              <w:spacing w:line="276" w:lineRule="auto"/>
              <w:jc w:val="center"/>
              <w:rPr>
                <w:rFonts w:ascii="Arial" w:eastAsiaTheme="minorEastAsia" w:hAnsi="Arial" w:cs="Arial"/>
              </w:rPr>
            </w:pPr>
            <w:r w:rsidRPr="00E534A1">
              <w:rPr>
                <w:rFonts w:ascii="Arial" w:eastAsiaTheme="minorEastAsia" w:hAnsi="Arial" w:cs="Arial"/>
                <w:b/>
              </w:rPr>
              <w:t>All people in NEL feel safe and are safe</w:t>
            </w:r>
          </w:p>
        </w:tc>
      </w:tr>
      <w:tr w:rsidR="00BF25BC" w:rsidRPr="00E534A1" w14:paraId="312E4783" w14:textId="77777777" w:rsidTr="00B03764">
        <w:tc>
          <w:tcPr>
            <w:tcW w:w="1724" w:type="dxa"/>
          </w:tcPr>
          <w:p w14:paraId="520B4FA1" w14:textId="77777777" w:rsidR="00BF25BC" w:rsidRPr="00E534A1" w:rsidRDefault="00BF25BC" w:rsidP="00E534A1">
            <w:pPr>
              <w:keepNext/>
              <w:keepLines/>
              <w:spacing w:line="276" w:lineRule="auto"/>
              <w:jc w:val="center"/>
              <w:outlineLvl w:val="2"/>
              <w:rPr>
                <w:rFonts w:ascii="Arial" w:eastAsiaTheme="minorEastAsia" w:hAnsi="Arial" w:cs="Arial"/>
                <w:bCs/>
              </w:rPr>
            </w:pPr>
            <w:r w:rsidRPr="00E534A1">
              <w:rPr>
                <w:rFonts w:ascii="Arial" w:eastAsiaTheme="minorEastAsia" w:hAnsi="Arial" w:cs="Arial"/>
                <w:bCs/>
              </w:rPr>
              <w:t>Priority outcomes for children and young people in NEL with SEND.</w:t>
            </w:r>
          </w:p>
        </w:tc>
        <w:tc>
          <w:tcPr>
            <w:tcW w:w="1725" w:type="dxa"/>
          </w:tcPr>
          <w:p w14:paraId="16FAAAEF" w14:textId="77777777" w:rsidR="00BF25BC" w:rsidRPr="00E534A1" w:rsidRDefault="00BF25BC" w:rsidP="00E534A1">
            <w:pPr>
              <w:keepNext/>
              <w:keepLines/>
              <w:spacing w:line="276" w:lineRule="auto"/>
              <w:jc w:val="center"/>
              <w:outlineLvl w:val="2"/>
              <w:rPr>
                <w:rFonts w:ascii="Arial" w:eastAsiaTheme="minorEastAsia" w:hAnsi="Arial" w:cs="Arial"/>
                <w:bCs/>
                <w:color w:val="4F81BD" w:themeColor="accent1"/>
              </w:rPr>
            </w:pPr>
            <w:r w:rsidRPr="00E534A1">
              <w:rPr>
                <w:rFonts w:ascii="Arial" w:eastAsiaTheme="minorEastAsia" w:hAnsi="Arial" w:cs="Arial"/>
                <w:bCs/>
              </w:rPr>
              <w:t>Learning provision for all children and young people with SEND is of high quality across all providers.</w:t>
            </w:r>
          </w:p>
        </w:tc>
        <w:tc>
          <w:tcPr>
            <w:tcW w:w="1725" w:type="dxa"/>
          </w:tcPr>
          <w:p w14:paraId="297C4554" w14:textId="77777777" w:rsidR="00BF25BC" w:rsidRPr="00E534A1" w:rsidRDefault="00BF25BC" w:rsidP="00E534A1">
            <w:pPr>
              <w:spacing w:line="276" w:lineRule="auto"/>
              <w:jc w:val="center"/>
              <w:rPr>
                <w:rFonts w:ascii="Arial" w:eastAsiaTheme="minorEastAsia" w:hAnsi="Arial" w:cs="Arial"/>
              </w:rPr>
            </w:pPr>
            <w:r w:rsidRPr="00E534A1">
              <w:rPr>
                <w:rFonts w:ascii="Arial" w:eastAsiaTheme="minorEastAsia" w:hAnsi="Arial" w:cs="Arial"/>
              </w:rPr>
              <w:t>Children and young people with SEND live confidently in supportive communities where people are able and want to get   involved.</w:t>
            </w:r>
          </w:p>
          <w:p w14:paraId="1F7C6B54" w14:textId="77777777" w:rsidR="00BF25BC" w:rsidRPr="00E534A1" w:rsidRDefault="00BF25BC" w:rsidP="00E534A1">
            <w:pPr>
              <w:spacing w:line="276" w:lineRule="auto"/>
              <w:jc w:val="center"/>
              <w:rPr>
                <w:rFonts w:ascii="Arial" w:eastAsiaTheme="minorEastAsia" w:hAnsi="Arial" w:cs="Arial"/>
              </w:rPr>
            </w:pPr>
          </w:p>
        </w:tc>
        <w:tc>
          <w:tcPr>
            <w:tcW w:w="1724" w:type="dxa"/>
          </w:tcPr>
          <w:p w14:paraId="032E37C2" w14:textId="77777777" w:rsidR="00BF25BC" w:rsidRPr="00E534A1" w:rsidRDefault="00BF25BC" w:rsidP="00E534A1">
            <w:pPr>
              <w:spacing w:line="276" w:lineRule="auto"/>
              <w:jc w:val="center"/>
              <w:rPr>
                <w:rFonts w:ascii="Arial" w:eastAsiaTheme="minorEastAsia" w:hAnsi="Arial" w:cs="Arial"/>
              </w:rPr>
            </w:pPr>
            <w:r w:rsidRPr="00E534A1">
              <w:rPr>
                <w:rFonts w:ascii="Arial" w:eastAsiaTheme="minorEastAsia" w:hAnsi="Arial" w:cs="Arial"/>
              </w:rPr>
              <w:t>Children and young people with SEND have the information and advice to support self-reliance and independence, their health is protected and they have access to safe, responsive and effective quality health and social care services.</w:t>
            </w:r>
          </w:p>
        </w:tc>
        <w:tc>
          <w:tcPr>
            <w:tcW w:w="1725" w:type="dxa"/>
          </w:tcPr>
          <w:p w14:paraId="1F1DB078" w14:textId="77777777" w:rsidR="00BF25BC" w:rsidRPr="00E534A1" w:rsidRDefault="00BF25BC" w:rsidP="00E534A1">
            <w:pPr>
              <w:spacing w:line="276" w:lineRule="auto"/>
              <w:jc w:val="center"/>
              <w:rPr>
                <w:rFonts w:ascii="Arial" w:eastAsiaTheme="minorEastAsia" w:hAnsi="Arial" w:cs="Arial"/>
              </w:rPr>
            </w:pPr>
            <w:r w:rsidRPr="00E534A1">
              <w:rPr>
                <w:rFonts w:ascii="Arial" w:eastAsiaTheme="minorEastAsia" w:hAnsi="Arial" w:cs="Arial"/>
              </w:rPr>
              <w:t>Children and young people with SEND have the skills and confidence to in the future secure and sustain employment (if appropriate) and community living.</w:t>
            </w:r>
          </w:p>
        </w:tc>
        <w:tc>
          <w:tcPr>
            <w:tcW w:w="1725" w:type="dxa"/>
          </w:tcPr>
          <w:p w14:paraId="5107BEC4" w14:textId="77777777" w:rsidR="00BF25BC" w:rsidRPr="00E534A1" w:rsidRDefault="00BF25BC" w:rsidP="00E534A1">
            <w:pPr>
              <w:spacing w:line="276" w:lineRule="auto"/>
              <w:jc w:val="center"/>
              <w:rPr>
                <w:rFonts w:ascii="Arial" w:eastAsiaTheme="minorEastAsia" w:hAnsi="Arial" w:cs="Arial"/>
              </w:rPr>
            </w:pPr>
            <w:r w:rsidRPr="00E534A1">
              <w:rPr>
                <w:rFonts w:ascii="Arial" w:eastAsiaTheme="minorEastAsia" w:hAnsi="Arial" w:cs="Arial"/>
              </w:rPr>
              <w:t>Children and young people with SEND access and receive the help and support they need at the earliest opportunity.</w:t>
            </w:r>
          </w:p>
        </w:tc>
      </w:tr>
      <w:tr w:rsidR="00BF25BC" w:rsidRPr="00E534A1" w14:paraId="486CBA8D" w14:textId="77777777" w:rsidTr="00B03764">
        <w:tc>
          <w:tcPr>
            <w:tcW w:w="1724" w:type="dxa"/>
          </w:tcPr>
          <w:p w14:paraId="577A2C0E" w14:textId="77777777" w:rsidR="00BF25BC" w:rsidRPr="00E534A1" w:rsidRDefault="00BF25BC" w:rsidP="00E534A1">
            <w:pPr>
              <w:spacing w:line="276" w:lineRule="auto"/>
              <w:jc w:val="center"/>
              <w:rPr>
                <w:rFonts w:ascii="Arial" w:eastAsiaTheme="minorEastAsia" w:hAnsi="Arial" w:cs="Arial"/>
                <w:sz w:val="18"/>
                <w:szCs w:val="18"/>
              </w:rPr>
            </w:pPr>
            <w:r w:rsidRPr="00E534A1">
              <w:rPr>
                <w:rFonts w:ascii="Arial" w:eastAsiaTheme="minorEastAsia" w:hAnsi="Arial" w:cs="Arial"/>
                <w:sz w:val="18"/>
                <w:szCs w:val="18"/>
              </w:rPr>
              <w:t>Key actions to improve priority outcomes for children and young people in NEL with SEND.</w:t>
            </w:r>
          </w:p>
        </w:tc>
        <w:tc>
          <w:tcPr>
            <w:tcW w:w="1725" w:type="dxa"/>
          </w:tcPr>
          <w:p w14:paraId="04F8E929" w14:textId="77777777" w:rsidR="00BF25BC" w:rsidRPr="00E534A1" w:rsidRDefault="00BF25BC" w:rsidP="00E534A1">
            <w:pPr>
              <w:spacing w:line="276" w:lineRule="auto"/>
              <w:jc w:val="center"/>
              <w:rPr>
                <w:rFonts w:ascii="Arial" w:eastAsiaTheme="minorEastAsia" w:hAnsi="Arial" w:cs="Arial"/>
                <w:sz w:val="18"/>
                <w:szCs w:val="18"/>
              </w:rPr>
            </w:pPr>
            <w:r w:rsidRPr="00E534A1">
              <w:rPr>
                <w:rFonts w:ascii="Arial" w:eastAsiaTheme="minorEastAsia" w:hAnsi="Arial" w:cs="Arial"/>
                <w:sz w:val="18"/>
                <w:szCs w:val="18"/>
              </w:rPr>
              <w:t>Support schools, academies and settings to raise educational attainment and wider outcomes for all children and young people with SEND including those identified at SEN Support.</w:t>
            </w:r>
          </w:p>
        </w:tc>
        <w:tc>
          <w:tcPr>
            <w:tcW w:w="1725" w:type="dxa"/>
          </w:tcPr>
          <w:p w14:paraId="5C1575BA" w14:textId="77777777" w:rsidR="00BF25BC" w:rsidRPr="00E534A1" w:rsidRDefault="00BF25BC" w:rsidP="00E534A1">
            <w:pPr>
              <w:spacing w:line="276" w:lineRule="auto"/>
              <w:jc w:val="center"/>
              <w:rPr>
                <w:rFonts w:ascii="Arial" w:eastAsiaTheme="minorEastAsia" w:hAnsi="Arial" w:cs="Arial"/>
                <w:sz w:val="18"/>
                <w:szCs w:val="18"/>
              </w:rPr>
            </w:pPr>
            <w:r w:rsidRPr="00E534A1">
              <w:rPr>
                <w:rFonts w:ascii="Arial" w:eastAsiaTheme="minorEastAsia" w:hAnsi="Arial" w:cs="Arial"/>
                <w:sz w:val="18"/>
                <w:szCs w:val="18"/>
              </w:rPr>
              <w:t>Plan, facilitate and support the development of services and provision to meet identified needs particularly for the most complex and or vulnerable groups of children and young people.  Where data and outcomes tell us that there are particular difficulties for children and young people with SEND at this time, specifically:</w:t>
            </w:r>
          </w:p>
          <w:p w14:paraId="3E524460" w14:textId="77777777" w:rsidR="00BF25BC" w:rsidRPr="00E534A1" w:rsidRDefault="00BF25BC" w:rsidP="00E534A1">
            <w:pPr>
              <w:spacing w:line="276" w:lineRule="auto"/>
              <w:jc w:val="center"/>
              <w:rPr>
                <w:rFonts w:ascii="Arial" w:eastAsiaTheme="minorEastAsia" w:hAnsi="Arial" w:cs="Arial"/>
                <w:sz w:val="18"/>
                <w:szCs w:val="18"/>
              </w:rPr>
            </w:pPr>
            <w:r w:rsidRPr="00E534A1">
              <w:rPr>
                <w:rFonts w:ascii="Arial" w:eastAsiaTheme="minorEastAsia" w:hAnsi="Arial" w:cs="Arial"/>
                <w:sz w:val="18"/>
                <w:szCs w:val="18"/>
              </w:rPr>
              <w:t>1. Autistic spectrum condition (ASC)</w:t>
            </w:r>
          </w:p>
          <w:p w14:paraId="7515EE9D" w14:textId="77777777" w:rsidR="00BF25BC" w:rsidRPr="00E534A1" w:rsidRDefault="00BF25BC" w:rsidP="00E534A1">
            <w:pPr>
              <w:spacing w:line="276" w:lineRule="auto"/>
              <w:jc w:val="center"/>
              <w:rPr>
                <w:rFonts w:ascii="Arial" w:eastAsiaTheme="minorEastAsia" w:hAnsi="Arial" w:cs="Arial"/>
                <w:sz w:val="18"/>
                <w:szCs w:val="18"/>
              </w:rPr>
            </w:pPr>
            <w:r w:rsidRPr="00E534A1">
              <w:rPr>
                <w:rFonts w:ascii="Arial" w:eastAsiaTheme="minorEastAsia" w:hAnsi="Arial" w:cs="Arial"/>
                <w:sz w:val="18"/>
                <w:szCs w:val="18"/>
              </w:rPr>
              <w:t>2. Social, emotional and mental health (SEMH)</w:t>
            </w:r>
          </w:p>
        </w:tc>
        <w:tc>
          <w:tcPr>
            <w:tcW w:w="1724" w:type="dxa"/>
          </w:tcPr>
          <w:p w14:paraId="656FF1C6" w14:textId="77777777" w:rsidR="00BF25BC" w:rsidRPr="00E534A1" w:rsidRDefault="00BF25BC" w:rsidP="00E534A1">
            <w:pPr>
              <w:spacing w:line="276" w:lineRule="auto"/>
              <w:jc w:val="center"/>
              <w:rPr>
                <w:rFonts w:ascii="Arial" w:eastAsiaTheme="minorEastAsia" w:hAnsi="Arial" w:cs="Arial"/>
                <w:sz w:val="18"/>
                <w:szCs w:val="18"/>
              </w:rPr>
            </w:pPr>
            <w:r w:rsidRPr="00E534A1">
              <w:rPr>
                <w:rFonts w:ascii="Arial" w:eastAsiaTheme="minorEastAsia" w:hAnsi="Arial" w:cs="Arial"/>
                <w:sz w:val="18"/>
                <w:szCs w:val="18"/>
              </w:rPr>
              <w:t>Strengthen and promote the focus on multi-agency support and co-ordination for complex needs</w:t>
            </w:r>
            <w:r w:rsidR="008E36F6">
              <w:rPr>
                <w:rFonts w:ascii="Arial" w:eastAsiaTheme="minorEastAsia" w:hAnsi="Arial" w:cs="Arial"/>
                <w:sz w:val="18"/>
                <w:szCs w:val="18"/>
              </w:rPr>
              <w:t>,</w:t>
            </w:r>
            <w:r w:rsidRPr="00E534A1">
              <w:rPr>
                <w:rFonts w:ascii="Arial" w:eastAsiaTheme="minorEastAsia" w:hAnsi="Arial" w:cs="Arial"/>
                <w:sz w:val="18"/>
                <w:szCs w:val="18"/>
              </w:rPr>
              <w:t xml:space="preserve"> continual development and promotion of the Local Offer and high quality SEN statutory processes.</w:t>
            </w:r>
          </w:p>
        </w:tc>
        <w:tc>
          <w:tcPr>
            <w:tcW w:w="1725" w:type="dxa"/>
          </w:tcPr>
          <w:p w14:paraId="129B12C6" w14:textId="77777777" w:rsidR="00BF25BC" w:rsidRPr="00E534A1" w:rsidRDefault="00BF25BC" w:rsidP="00E534A1">
            <w:pPr>
              <w:spacing w:line="276" w:lineRule="auto"/>
              <w:jc w:val="center"/>
              <w:rPr>
                <w:rFonts w:ascii="Arial" w:eastAsiaTheme="minorEastAsia" w:hAnsi="Arial" w:cs="Arial"/>
                <w:sz w:val="18"/>
                <w:szCs w:val="18"/>
              </w:rPr>
            </w:pPr>
            <w:r w:rsidRPr="00E534A1">
              <w:rPr>
                <w:rFonts w:ascii="Arial" w:eastAsiaTheme="minorEastAsia" w:hAnsi="Arial" w:cs="Arial"/>
                <w:sz w:val="18"/>
                <w:szCs w:val="18"/>
              </w:rPr>
              <w:t>Provide a strategic approach to support the development of a wide range of services and provision for children and young people with SEND through joint commissioning.</w:t>
            </w:r>
          </w:p>
        </w:tc>
        <w:tc>
          <w:tcPr>
            <w:tcW w:w="1725" w:type="dxa"/>
          </w:tcPr>
          <w:p w14:paraId="622BE13D" w14:textId="77777777" w:rsidR="00BF25BC" w:rsidRPr="00E534A1" w:rsidRDefault="00BF25BC" w:rsidP="00E534A1">
            <w:pPr>
              <w:spacing w:line="276" w:lineRule="auto"/>
              <w:jc w:val="center"/>
              <w:rPr>
                <w:rFonts w:ascii="Arial" w:eastAsiaTheme="minorEastAsia" w:hAnsi="Arial" w:cs="Arial"/>
                <w:sz w:val="18"/>
                <w:szCs w:val="18"/>
              </w:rPr>
            </w:pPr>
            <w:r w:rsidRPr="00E534A1">
              <w:rPr>
                <w:rFonts w:ascii="Arial" w:eastAsiaTheme="minorEastAsia" w:hAnsi="Arial" w:cs="Arial"/>
                <w:sz w:val="18"/>
                <w:szCs w:val="18"/>
              </w:rPr>
              <w:t>Effective engagement of children and young people with SEND in planning their provision and having a wider voice in the development of services and provision designed to meet their needs at all stages of the SEND processes.</w:t>
            </w:r>
          </w:p>
        </w:tc>
      </w:tr>
    </w:tbl>
    <w:p w14:paraId="0E3D8173" w14:textId="77777777" w:rsidR="00BF25BC" w:rsidRPr="00E534A1" w:rsidRDefault="00BF25BC" w:rsidP="00E534A1">
      <w:pPr>
        <w:jc w:val="both"/>
        <w:rPr>
          <w:rFonts w:ascii="Arial" w:hAnsi="Arial" w:cs="Arial"/>
          <w:b/>
          <w:sz w:val="24"/>
          <w:szCs w:val="24"/>
        </w:rPr>
      </w:pPr>
    </w:p>
    <w:p w14:paraId="689BE487" w14:textId="77777777" w:rsidR="004F273D" w:rsidRPr="002F2D4D" w:rsidRDefault="004F273D" w:rsidP="00E534A1">
      <w:pPr>
        <w:pStyle w:val="Heading2"/>
        <w:rPr>
          <w:rFonts w:ascii="Arial" w:hAnsi="Arial" w:cs="Arial"/>
          <w:color w:val="auto"/>
          <w:sz w:val="36"/>
          <w:szCs w:val="36"/>
        </w:rPr>
      </w:pPr>
      <w:r w:rsidRPr="002F2D4D">
        <w:rPr>
          <w:rFonts w:ascii="Arial" w:hAnsi="Arial" w:cs="Arial"/>
          <w:color w:val="auto"/>
          <w:sz w:val="36"/>
          <w:szCs w:val="36"/>
        </w:rPr>
        <w:lastRenderedPageBreak/>
        <w:t xml:space="preserve">1.4 Resourcing the Strategy </w:t>
      </w:r>
    </w:p>
    <w:p w14:paraId="3F9B0162" w14:textId="77777777" w:rsidR="004F273D" w:rsidRPr="00E534A1" w:rsidRDefault="004F273D" w:rsidP="00E534A1">
      <w:pPr>
        <w:pStyle w:val="ListParagraph"/>
        <w:numPr>
          <w:ilvl w:val="0"/>
          <w:numId w:val="35"/>
        </w:numPr>
        <w:jc w:val="both"/>
        <w:rPr>
          <w:rFonts w:ascii="Arial" w:hAnsi="Arial" w:cs="Arial"/>
          <w:sz w:val="24"/>
          <w:szCs w:val="24"/>
        </w:rPr>
      </w:pPr>
      <w:r w:rsidRPr="00E534A1">
        <w:rPr>
          <w:rFonts w:ascii="Arial" w:hAnsi="Arial" w:cs="Arial"/>
          <w:sz w:val="24"/>
          <w:szCs w:val="24"/>
        </w:rPr>
        <w:t xml:space="preserve">To deliver the outcomes </w:t>
      </w:r>
      <w:r w:rsidR="00C9640C" w:rsidRPr="00E534A1">
        <w:rPr>
          <w:rFonts w:ascii="Arial" w:hAnsi="Arial" w:cs="Arial"/>
          <w:sz w:val="24"/>
          <w:szCs w:val="24"/>
        </w:rPr>
        <w:t>identified in this s</w:t>
      </w:r>
      <w:r w:rsidRPr="00E534A1">
        <w:rPr>
          <w:rFonts w:ascii="Arial" w:hAnsi="Arial" w:cs="Arial"/>
          <w:sz w:val="24"/>
          <w:szCs w:val="24"/>
        </w:rPr>
        <w:t>trategy, existing funding streams will be directed toward t</w:t>
      </w:r>
      <w:r w:rsidR="00C9640C" w:rsidRPr="00E534A1">
        <w:rPr>
          <w:rFonts w:ascii="Arial" w:hAnsi="Arial" w:cs="Arial"/>
          <w:sz w:val="24"/>
          <w:szCs w:val="24"/>
        </w:rPr>
        <w:t>he priorities identified</w:t>
      </w:r>
      <w:r w:rsidR="001D5298" w:rsidRPr="00E534A1">
        <w:rPr>
          <w:rFonts w:ascii="Arial" w:hAnsi="Arial" w:cs="Arial"/>
          <w:sz w:val="24"/>
          <w:szCs w:val="24"/>
        </w:rPr>
        <w:t xml:space="preserve"> for </w:t>
      </w:r>
      <w:r w:rsidR="008E36F6">
        <w:rPr>
          <w:rFonts w:ascii="Arial" w:hAnsi="Arial" w:cs="Arial"/>
          <w:sz w:val="24"/>
          <w:szCs w:val="24"/>
        </w:rPr>
        <w:t>l</w:t>
      </w:r>
      <w:r w:rsidR="008E36F6" w:rsidRPr="00E534A1">
        <w:rPr>
          <w:rFonts w:ascii="Arial" w:hAnsi="Arial" w:cs="Arial"/>
          <w:sz w:val="24"/>
          <w:szCs w:val="24"/>
        </w:rPr>
        <w:t xml:space="preserve">ocal </w:t>
      </w:r>
      <w:r w:rsidR="00B300B9">
        <w:rPr>
          <w:rFonts w:ascii="Arial" w:hAnsi="Arial" w:cs="Arial"/>
          <w:sz w:val="24"/>
          <w:szCs w:val="24"/>
        </w:rPr>
        <w:t>au</w:t>
      </w:r>
      <w:r w:rsidR="008E36F6" w:rsidRPr="00E534A1">
        <w:rPr>
          <w:rFonts w:ascii="Arial" w:hAnsi="Arial" w:cs="Arial"/>
          <w:sz w:val="24"/>
          <w:szCs w:val="24"/>
        </w:rPr>
        <w:t xml:space="preserve">thority </w:t>
      </w:r>
      <w:r w:rsidR="001D5298" w:rsidRPr="00E534A1">
        <w:rPr>
          <w:rFonts w:ascii="Arial" w:hAnsi="Arial" w:cs="Arial"/>
          <w:sz w:val="24"/>
          <w:szCs w:val="24"/>
        </w:rPr>
        <w:t>maintained schools</w:t>
      </w:r>
      <w:r w:rsidR="00C9640C" w:rsidRPr="00E534A1">
        <w:rPr>
          <w:rFonts w:ascii="Arial" w:hAnsi="Arial" w:cs="Arial"/>
          <w:sz w:val="24"/>
          <w:szCs w:val="24"/>
        </w:rPr>
        <w:t>. The local authority</w:t>
      </w:r>
      <w:r w:rsidRPr="00E534A1">
        <w:rPr>
          <w:rFonts w:ascii="Arial" w:hAnsi="Arial" w:cs="Arial"/>
          <w:sz w:val="24"/>
          <w:szCs w:val="24"/>
        </w:rPr>
        <w:t xml:space="preserve"> will continue to look at ways to improve its efficiency and effectiveness to deliver the same quality and range of services for less money, or to deliver more for the same level of expenditure. </w:t>
      </w:r>
    </w:p>
    <w:p w14:paraId="3890ED7C" w14:textId="77777777" w:rsidR="004F273D" w:rsidRPr="00E534A1" w:rsidRDefault="00C9640C" w:rsidP="00E534A1">
      <w:pPr>
        <w:pStyle w:val="ListParagraph"/>
        <w:numPr>
          <w:ilvl w:val="0"/>
          <w:numId w:val="35"/>
        </w:numPr>
        <w:jc w:val="both"/>
        <w:rPr>
          <w:rFonts w:ascii="Arial" w:hAnsi="Arial" w:cs="Arial"/>
          <w:sz w:val="24"/>
          <w:szCs w:val="24"/>
        </w:rPr>
      </w:pPr>
      <w:r w:rsidRPr="00E534A1">
        <w:rPr>
          <w:rFonts w:ascii="Arial" w:hAnsi="Arial" w:cs="Arial"/>
          <w:sz w:val="24"/>
          <w:szCs w:val="24"/>
        </w:rPr>
        <w:t>Wherever possible, the local authority</w:t>
      </w:r>
      <w:r w:rsidR="004F273D" w:rsidRPr="00E534A1">
        <w:rPr>
          <w:rFonts w:ascii="Arial" w:hAnsi="Arial" w:cs="Arial"/>
          <w:sz w:val="24"/>
          <w:szCs w:val="24"/>
        </w:rPr>
        <w:t xml:space="preserve"> will seek to develop services and projects in conjunction with key partners in the delivery of services for chi</w:t>
      </w:r>
      <w:r w:rsidRPr="00E534A1">
        <w:rPr>
          <w:rFonts w:ascii="Arial" w:hAnsi="Arial" w:cs="Arial"/>
          <w:sz w:val="24"/>
          <w:szCs w:val="24"/>
        </w:rPr>
        <w:t>ldren and young people such as health and children’s social c</w:t>
      </w:r>
      <w:r w:rsidR="004F273D" w:rsidRPr="00E534A1">
        <w:rPr>
          <w:rFonts w:ascii="Arial" w:hAnsi="Arial" w:cs="Arial"/>
          <w:sz w:val="24"/>
          <w:szCs w:val="24"/>
        </w:rPr>
        <w:t xml:space="preserve">are. </w:t>
      </w:r>
    </w:p>
    <w:p w14:paraId="2AF38291" w14:textId="77777777" w:rsidR="004F273D" w:rsidRPr="00E534A1" w:rsidRDefault="00C9640C" w:rsidP="00E534A1">
      <w:pPr>
        <w:pStyle w:val="ListParagraph"/>
        <w:numPr>
          <w:ilvl w:val="0"/>
          <w:numId w:val="35"/>
        </w:numPr>
        <w:jc w:val="both"/>
        <w:rPr>
          <w:rFonts w:ascii="Arial" w:hAnsi="Arial" w:cs="Arial"/>
          <w:sz w:val="24"/>
          <w:szCs w:val="24"/>
        </w:rPr>
      </w:pPr>
      <w:r w:rsidRPr="00E534A1">
        <w:rPr>
          <w:rFonts w:ascii="Arial" w:hAnsi="Arial" w:cs="Arial"/>
          <w:sz w:val="24"/>
          <w:szCs w:val="24"/>
        </w:rPr>
        <w:t>The local a</w:t>
      </w:r>
      <w:r w:rsidR="004F273D" w:rsidRPr="00E534A1">
        <w:rPr>
          <w:rFonts w:ascii="Arial" w:hAnsi="Arial" w:cs="Arial"/>
          <w:sz w:val="24"/>
          <w:szCs w:val="24"/>
        </w:rPr>
        <w:t>u</w:t>
      </w:r>
      <w:r w:rsidRPr="00E534A1">
        <w:rPr>
          <w:rFonts w:ascii="Arial" w:hAnsi="Arial" w:cs="Arial"/>
          <w:sz w:val="24"/>
          <w:szCs w:val="24"/>
        </w:rPr>
        <w:t xml:space="preserve">thority </w:t>
      </w:r>
      <w:r w:rsidR="004F273D" w:rsidRPr="00E534A1">
        <w:rPr>
          <w:rFonts w:ascii="Arial" w:hAnsi="Arial" w:cs="Arial"/>
          <w:sz w:val="24"/>
          <w:szCs w:val="24"/>
        </w:rPr>
        <w:t xml:space="preserve">provides a range of individual and often complex services in order to meet their commitments. </w:t>
      </w:r>
    </w:p>
    <w:p w14:paraId="5AE4CA51" w14:textId="77777777" w:rsidR="004F273D" w:rsidRPr="002F2D4D" w:rsidRDefault="004F273D" w:rsidP="00E534A1">
      <w:pPr>
        <w:pStyle w:val="Heading2"/>
        <w:rPr>
          <w:rFonts w:ascii="Arial" w:hAnsi="Arial" w:cs="Arial"/>
          <w:color w:val="auto"/>
          <w:sz w:val="36"/>
          <w:szCs w:val="36"/>
        </w:rPr>
      </w:pPr>
      <w:r w:rsidRPr="002F2D4D">
        <w:rPr>
          <w:rFonts w:ascii="Arial" w:hAnsi="Arial" w:cs="Arial"/>
          <w:color w:val="auto"/>
          <w:sz w:val="36"/>
          <w:szCs w:val="36"/>
        </w:rPr>
        <w:t xml:space="preserve">1.5 Monitoring and Review Arrangements </w:t>
      </w:r>
    </w:p>
    <w:p w14:paraId="163276DF" w14:textId="77777777" w:rsidR="004F273D" w:rsidRPr="00E534A1" w:rsidRDefault="004F273D" w:rsidP="00E534A1">
      <w:pPr>
        <w:pStyle w:val="Default"/>
        <w:numPr>
          <w:ilvl w:val="0"/>
          <w:numId w:val="35"/>
        </w:numPr>
        <w:spacing w:line="276" w:lineRule="auto"/>
        <w:jc w:val="both"/>
        <w:rPr>
          <w:color w:val="auto"/>
        </w:rPr>
      </w:pPr>
      <w:r w:rsidRPr="00E534A1">
        <w:t>The Accessibility Strategy will be kept under review and amended as necessary to reflect newly published legislation and statutory guidance, developments in local resources and service delivery, and progress against the action plans.</w:t>
      </w:r>
    </w:p>
    <w:p w14:paraId="2906FCA4" w14:textId="77777777" w:rsidR="004F273D" w:rsidRPr="00E534A1" w:rsidRDefault="004F273D" w:rsidP="00E534A1">
      <w:pPr>
        <w:pStyle w:val="Default"/>
        <w:numPr>
          <w:ilvl w:val="0"/>
          <w:numId w:val="35"/>
        </w:numPr>
        <w:spacing w:line="276" w:lineRule="auto"/>
        <w:jc w:val="both"/>
        <w:rPr>
          <w:color w:val="auto"/>
        </w:rPr>
      </w:pPr>
      <w:r w:rsidRPr="00E534A1">
        <w:rPr>
          <w:color w:val="auto"/>
        </w:rPr>
        <w:t>North East Lincolnshire’s SEN</w:t>
      </w:r>
      <w:r w:rsidR="009C7E60" w:rsidRPr="00E534A1">
        <w:rPr>
          <w:color w:val="auto"/>
        </w:rPr>
        <w:t>D Executive Board</w:t>
      </w:r>
      <w:r w:rsidRPr="00E534A1">
        <w:rPr>
          <w:color w:val="auto"/>
        </w:rPr>
        <w:t xml:space="preserve"> monitors the implementation o</w:t>
      </w:r>
      <w:r w:rsidR="00120570" w:rsidRPr="00E534A1">
        <w:rPr>
          <w:color w:val="auto"/>
        </w:rPr>
        <w:t>f SEND arrangements across the B</w:t>
      </w:r>
      <w:r w:rsidRPr="00E534A1">
        <w:rPr>
          <w:color w:val="auto"/>
        </w:rPr>
        <w:t>orough and their impact on children and young people with SEND.</w:t>
      </w:r>
    </w:p>
    <w:p w14:paraId="0C16D8D4" w14:textId="77777777" w:rsidR="004658C1" w:rsidRPr="00E534A1" w:rsidRDefault="004658C1" w:rsidP="00E534A1">
      <w:pPr>
        <w:pStyle w:val="Default"/>
        <w:spacing w:line="276" w:lineRule="auto"/>
        <w:jc w:val="both"/>
        <w:rPr>
          <w:color w:val="auto"/>
        </w:rPr>
      </w:pPr>
    </w:p>
    <w:p w14:paraId="6388E7CC" w14:textId="77777777" w:rsidR="004658C1" w:rsidRPr="00E534A1" w:rsidRDefault="004658C1" w:rsidP="00E534A1">
      <w:pPr>
        <w:pStyle w:val="Default"/>
        <w:spacing w:line="276" w:lineRule="auto"/>
        <w:jc w:val="both"/>
        <w:rPr>
          <w:color w:val="auto"/>
        </w:rPr>
      </w:pPr>
    </w:p>
    <w:p w14:paraId="16317273" w14:textId="77777777" w:rsidR="00111EE1" w:rsidRPr="002F2D4D" w:rsidRDefault="006D4AE7" w:rsidP="00E534A1">
      <w:pPr>
        <w:pStyle w:val="Heading2"/>
        <w:rPr>
          <w:rFonts w:ascii="Arial" w:hAnsi="Arial" w:cs="Arial"/>
          <w:color w:val="auto"/>
          <w:sz w:val="36"/>
          <w:szCs w:val="36"/>
        </w:rPr>
      </w:pPr>
      <w:r w:rsidRPr="002F2D4D">
        <w:rPr>
          <w:rFonts w:ascii="Arial" w:hAnsi="Arial" w:cs="Arial"/>
          <w:color w:val="auto"/>
          <w:sz w:val="36"/>
          <w:szCs w:val="36"/>
        </w:rPr>
        <w:t>2.</w:t>
      </w:r>
      <w:r w:rsidR="00BD19D9" w:rsidRPr="002F2D4D">
        <w:rPr>
          <w:rFonts w:ascii="Arial" w:hAnsi="Arial" w:cs="Arial"/>
          <w:color w:val="auto"/>
          <w:sz w:val="36"/>
          <w:szCs w:val="36"/>
        </w:rPr>
        <w:t>0</w:t>
      </w:r>
      <w:r w:rsidRPr="002F2D4D">
        <w:rPr>
          <w:rFonts w:ascii="Arial" w:hAnsi="Arial" w:cs="Arial"/>
          <w:color w:val="auto"/>
          <w:sz w:val="36"/>
          <w:szCs w:val="36"/>
        </w:rPr>
        <w:t xml:space="preserve"> </w:t>
      </w:r>
      <w:r w:rsidR="00111EE1" w:rsidRPr="002F2D4D">
        <w:rPr>
          <w:rFonts w:ascii="Arial" w:hAnsi="Arial" w:cs="Arial"/>
          <w:color w:val="auto"/>
          <w:sz w:val="36"/>
          <w:szCs w:val="36"/>
        </w:rPr>
        <w:t xml:space="preserve">The Legal Framework </w:t>
      </w:r>
    </w:p>
    <w:p w14:paraId="02006A7E" w14:textId="77777777" w:rsidR="00111EE1" w:rsidRPr="002F2D4D" w:rsidRDefault="006D4AE7" w:rsidP="00E534A1">
      <w:pPr>
        <w:pStyle w:val="Heading2"/>
        <w:rPr>
          <w:rFonts w:ascii="Arial" w:hAnsi="Arial" w:cs="Arial"/>
          <w:color w:val="auto"/>
          <w:sz w:val="36"/>
          <w:szCs w:val="36"/>
        </w:rPr>
      </w:pPr>
      <w:r w:rsidRPr="002F2D4D">
        <w:rPr>
          <w:rFonts w:ascii="Arial" w:hAnsi="Arial" w:cs="Arial"/>
          <w:color w:val="auto"/>
          <w:sz w:val="36"/>
          <w:szCs w:val="36"/>
        </w:rPr>
        <w:t xml:space="preserve">2.1 </w:t>
      </w:r>
      <w:r w:rsidR="00111EE1" w:rsidRPr="002F2D4D">
        <w:rPr>
          <w:rFonts w:ascii="Arial" w:hAnsi="Arial" w:cs="Arial"/>
          <w:color w:val="auto"/>
          <w:sz w:val="36"/>
          <w:szCs w:val="36"/>
        </w:rPr>
        <w:t xml:space="preserve">The Equality Act 2010 </w:t>
      </w:r>
    </w:p>
    <w:p w14:paraId="6502068A" w14:textId="77777777" w:rsidR="006D4AE7" w:rsidRPr="00E534A1" w:rsidRDefault="00111EE1" w:rsidP="00E534A1">
      <w:pPr>
        <w:jc w:val="both"/>
        <w:rPr>
          <w:rFonts w:ascii="Arial" w:hAnsi="Arial" w:cs="Arial"/>
          <w:sz w:val="24"/>
          <w:szCs w:val="24"/>
        </w:rPr>
      </w:pPr>
      <w:r w:rsidRPr="00E534A1">
        <w:rPr>
          <w:rFonts w:ascii="Arial" w:hAnsi="Arial" w:cs="Arial"/>
          <w:sz w:val="24"/>
          <w:szCs w:val="24"/>
        </w:rPr>
        <w:t xml:space="preserve">The Equality Act 2010 brought together and simplified </w:t>
      </w:r>
      <w:r w:rsidR="00DC3938" w:rsidRPr="00E534A1">
        <w:rPr>
          <w:rFonts w:ascii="Arial" w:hAnsi="Arial" w:cs="Arial"/>
          <w:sz w:val="24"/>
          <w:szCs w:val="24"/>
        </w:rPr>
        <w:t>many pre-</w:t>
      </w:r>
      <w:r w:rsidRPr="00E534A1">
        <w:rPr>
          <w:rFonts w:ascii="Arial" w:hAnsi="Arial" w:cs="Arial"/>
          <w:sz w:val="24"/>
          <w:szCs w:val="24"/>
        </w:rPr>
        <w:t>existing equality legislation. The planning duty for local authorities first came into force in September 2002. The Equality Act 2010 introduced a single Public Sector Equality Duty or ‘general duty’ that applies to public bodies, including maintained scho</w:t>
      </w:r>
      <w:r w:rsidR="00134B05" w:rsidRPr="00E534A1">
        <w:rPr>
          <w:rFonts w:ascii="Arial" w:hAnsi="Arial" w:cs="Arial"/>
          <w:sz w:val="24"/>
          <w:szCs w:val="24"/>
        </w:rPr>
        <w:t>ols, academies and free sc</w:t>
      </w:r>
      <w:r w:rsidRPr="00E534A1">
        <w:rPr>
          <w:rFonts w:ascii="Arial" w:hAnsi="Arial" w:cs="Arial"/>
          <w:sz w:val="24"/>
          <w:szCs w:val="24"/>
        </w:rPr>
        <w:t xml:space="preserve">hools. </w:t>
      </w:r>
    </w:p>
    <w:p w14:paraId="19C1C0C4" w14:textId="77777777" w:rsidR="00BD19D9" w:rsidRPr="00E534A1" w:rsidRDefault="00134B05" w:rsidP="00E534A1">
      <w:pPr>
        <w:jc w:val="both"/>
        <w:rPr>
          <w:rFonts w:ascii="Arial" w:hAnsi="Arial" w:cs="Arial"/>
          <w:sz w:val="24"/>
          <w:szCs w:val="24"/>
        </w:rPr>
      </w:pPr>
      <w:r w:rsidRPr="00E534A1">
        <w:rPr>
          <w:rFonts w:ascii="Arial" w:hAnsi="Arial" w:cs="Arial"/>
          <w:sz w:val="24"/>
          <w:szCs w:val="24"/>
        </w:rPr>
        <w:t>Early years p</w:t>
      </w:r>
      <w:r w:rsidR="00111EE1" w:rsidRPr="00E534A1">
        <w:rPr>
          <w:rFonts w:ascii="Arial" w:hAnsi="Arial" w:cs="Arial"/>
          <w:sz w:val="24"/>
          <w:szCs w:val="24"/>
        </w:rPr>
        <w:t xml:space="preserve">roviders, including private day nurseries, </w:t>
      </w:r>
      <w:r w:rsidRPr="00E534A1">
        <w:rPr>
          <w:rFonts w:ascii="Arial" w:hAnsi="Arial" w:cs="Arial"/>
          <w:sz w:val="24"/>
          <w:szCs w:val="24"/>
        </w:rPr>
        <w:t>child-minders</w:t>
      </w:r>
      <w:r w:rsidR="00111EE1" w:rsidRPr="00E534A1">
        <w:rPr>
          <w:rFonts w:ascii="Arial" w:hAnsi="Arial" w:cs="Arial"/>
          <w:sz w:val="24"/>
          <w:szCs w:val="24"/>
        </w:rPr>
        <w:t xml:space="preserve">, </w:t>
      </w:r>
      <w:r w:rsidRPr="00E534A1">
        <w:rPr>
          <w:rFonts w:ascii="Arial" w:hAnsi="Arial" w:cs="Arial"/>
          <w:sz w:val="24"/>
          <w:szCs w:val="24"/>
        </w:rPr>
        <w:t xml:space="preserve">child minder agencies, pre-schools, </w:t>
      </w:r>
      <w:r w:rsidR="00111EE1" w:rsidRPr="00E534A1">
        <w:rPr>
          <w:rFonts w:ascii="Arial" w:hAnsi="Arial" w:cs="Arial"/>
          <w:sz w:val="24"/>
          <w:szCs w:val="24"/>
        </w:rPr>
        <w:t>playgroups, and Sure Start Children’s Centres, which provide early education to pre-school children, have the same duties under the Equality Act 2010 as other service providers. Although</w:t>
      </w:r>
      <w:r w:rsidRPr="00E534A1">
        <w:rPr>
          <w:rFonts w:ascii="Arial" w:hAnsi="Arial" w:cs="Arial"/>
          <w:sz w:val="24"/>
          <w:szCs w:val="24"/>
        </w:rPr>
        <w:t>,</w:t>
      </w:r>
      <w:r w:rsidR="00111EE1" w:rsidRPr="00E534A1">
        <w:rPr>
          <w:rFonts w:ascii="Arial" w:hAnsi="Arial" w:cs="Arial"/>
          <w:sz w:val="24"/>
          <w:szCs w:val="24"/>
        </w:rPr>
        <w:t xml:space="preserve"> not considered to be education institutions, they are required to follow the Early Years Foundation Stage and the Special Educational Needs Code of Practice if they are in receipt of </w:t>
      </w:r>
      <w:r w:rsidRPr="00E534A1">
        <w:rPr>
          <w:rFonts w:ascii="Arial" w:hAnsi="Arial" w:cs="Arial"/>
          <w:sz w:val="24"/>
          <w:szCs w:val="24"/>
        </w:rPr>
        <w:t>the Free Entitlement F</w:t>
      </w:r>
      <w:r w:rsidR="00111EE1" w:rsidRPr="00E534A1">
        <w:rPr>
          <w:rFonts w:ascii="Arial" w:hAnsi="Arial" w:cs="Arial"/>
          <w:sz w:val="24"/>
          <w:szCs w:val="24"/>
        </w:rPr>
        <w:t xml:space="preserve">unding, and are inspected by Ofsted. </w:t>
      </w:r>
    </w:p>
    <w:p w14:paraId="390CE782" w14:textId="77777777" w:rsidR="001926B4" w:rsidRPr="002F2D4D" w:rsidRDefault="006D4AE7" w:rsidP="002F2D4D">
      <w:pPr>
        <w:pStyle w:val="Heading2"/>
        <w:rPr>
          <w:rFonts w:ascii="Arial" w:hAnsi="Arial" w:cs="Arial"/>
          <w:color w:val="auto"/>
          <w:sz w:val="36"/>
          <w:szCs w:val="36"/>
        </w:rPr>
      </w:pPr>
      <w:r w:rsidRPr="002F2D4D">
        <w:rPr>
          <w:rFonts w:ascii="Arial" w:hAnsi="Arial" w:cs="Arial"/>
          <w:color w:val="auto"/>
          <w:sz w:val="36"/>
          <w:szCs w:val="36"/>
        </w:rPr>
        <w:t xml:space="preserve">2.2 </w:t>
      </w:r>
      <w:r w:rsidR="001926B4" w:rsidRPr="002F2D4D">
        <w:rPr>
          <w:rFonts w:ascii="Arial" w:hAnsi="Arial" w:cs="Arial"/>
          <w:color w:val="auto"/>
          <w:sz w:val="36"/>
          <w:szCs w:val="36"/>
        </w:rPr>
        <w:t xml:space="preserve">Enforcement of the Act </w:t>
      </w:r>
    </w:p>
    <w:p w14:paraId="3F1A4AEE" w14:textId="77777777" w:rsidR="001926B4" w:rsidRPr="00E534A1" w:rsidRDefault="001926B4" w:rsidP="00E534A1">
      <w:pPr>
        <w:jc w:val="both"/>
        <w:rPr>
          <w:rFonts w:ascii="Arial" w:hAnsi="Arial" w:cs="Arial"/>
          <w:sz w:val="24"/>
          <w:szCs w:val="24"/>
        </w:rPr>
      </w:pPr>
      <w:r w:rsidRPr="00E534A1">
        <w:rPr>
          <w:rFonts w:ascii="Arial" w:hAnsi="Arial" w:cs="Arial"/>
          <w:sz w:val="24"/>
          <w:szCs w:val="24"/>
        </w:rPr>
        <w:t>Claims of discriminati</w:t>
      </w:r>
      <w:r w:rsidR="00134B05" w:rsidRPr="00E534A1">
        <w:rPr>
          <w:rFonts w:ascii="Arial" w:hAnsi="Arial" w:cs="Arial"/>
          <w:sz w:val="24"/>
          <w:szCs w:val="24"/>
        </w:rPr>
        <w:t>on or harassment against a child/young person</w:t>
      </w:r>
      <w:r w:rsidRPr="00E534A1">
        <w:rPr>
          <w:rFonts w:ascii="Arial" w:hAnsi="Arial" w:cs="Arial"/>
          <w:sz w:val="24"/>
          <w:szCs w:val="24"/>
        </w:rPr>
        <w:t xml:space="preserve"> by a school will be made by the parent</w:t>
      </w:r>
      <w:r w:rsidR="00134B05" w:rsidRPr="00E534A1">
        <w:rPr>
          <w:rFonts w:ascii="Arial" w:hAnsi="Arial" w:cs="Arial"/>
          <w:sz w:val="24"/>
          <w:szCs w:val="24"/>
        </w:rPr>
        <w:t>/carer</w:t>
      </w:r>
      <w:r w:rsidRPr="00E534A1">
        <w:rPr>
          <w:rFonts w:ascii="Arial" w:hAnsi="Arial" w:cs="Arial"/>
          <w:sz w:val="24"/>
          <w:szCs w:val="24"/>
        </w:rPr>
        <w:t xml:space="preserve"> of the pupil to the First-tier Tribunal (Special </w:t>
      </w:r>
      <w:r w:rsidRPr="00E534A1">
        <w:rPr>
          <w:rFonts w:ascii="Arial" w:hAnsi="Arial" w:cs="Arial"/>
          <w:sz w:val="24"/>
          <w:szCs w:val="24"/>
        </w:rPr>
        <w:lastRenderedPageBreak/>
        <w:t xml:space="preserve">Educational Needs and Disability) (previously known as SENDIST) of the Health, Education and Social Care (HESC) Chamber. Appeals against the panel's decisions now go to the Upper Tribunal instead of to the High Court. Claims have to be brought within 6 months of the act to which the claim relates, but the panel has the power to consider claims after that time has passed if it considers it just and equitable to do so. </w:t>
      </w:r>
    </w:p>
    <w:p w14:paraId="6EB96B18" w14:textId="77777777" w:rsidR="00BD19D9" w:rsidRPr="00E534A1" w:rsidRDefault="001926B4" w:rsidP="00E534A1">
      <w:pPr>
        <w:jc w:val="both"/>
        <w:rPr>
          <w:rFonts w:ascii="Arial" w:hAnsi="Arial" w:cs="Arial"/>
          <w:sz w:val="24"/>
          <w:szCs w:val="24"/>
        </w:rPr>
      </w:pPr>
      <w:r w:rsidRPr="00E534A1">
        <w:rPr>
          <w:rFonts w:ascii="Arial" w:hAnsi="Arial" w:cs="Arial"/>
          <w:sz w:val="24"/>
          <w:szCs w:val="24"/>
        </w:rPr>
        <w:t>There is a new procedure for complainants to ask questions in respect of a contravention of the Act before a for</w:t>
      </w:r>
      <w:r w:rsidR="00134B05" w:rsidRPr="00E534A1">
        <w:rPr>
          <w:rFonts w:ascii="Arial" w:hAnsi="Arial" w:cs="Arial"/>
          <w:sz w:val="24"/>
          <w:szCs w:val="24"/>
        </w:rPr>
        <w:t>mal case is taken to the t</w:t>
      </w:r>
      <w:r w:rsidRPr="00E534A1">
        <w:rPr>
          <w:rFonts w:ascii="Arial" w:hAnsi="Arial" w:cs="Arial"/>
          <w:sz w:val="24"/>
          <w:szCs w:val="24"/>
        </w:rPr>
        <w:t>rib</w:t>
      </w:r>
      <w:r w:rsidR="00134B05" w:rsidRPr="00E534A1">
        <w:rPr>
          <w:rFonts w:ascii="Arial" w:hAnsi="Arial" w:cs="Arial"/>
          <w:sz w:val="24"/>
          <w:szCs w:val="24"/>
        </w:rPr>
        <w:t>unal. This means that if a child/young person</w:t>
      </w:r>
      <w:r w:rsidRPr="00E534A1">
        <w:rPr>
          <w:rFonts w:ascii="Arial" w:hAnsi="Arial" w:cs="Arial"/>
          <w:sz w:val="24"/>
          <w:szCs w:val="24"/>
        </w:rPr>
        <w:t xml:space="preserve"> believes that he/she has been discriminated against or harassed by their school then, before deciding whether to bring a case, they can ask questions of the school about their treatment. Special forms and guidance have been developed for this purpose, but are not compul</w:t>
      </w:r>
      <w:r w:rsidR="00134B05" w:rsidRPr="00E534A1">
        <w:rPr>
          <w:rFonts w:ascii="Arial" w:hAnsi="Arial" w:cs="Arial"/>
          <w:sz w:val="24"/>
          <w:szCs w:val="24"/>
        </w:rPr>
        <w:t>sory. Questions asked by a child/young person</w:t>
      </w:r>
      <w:r w:rsidRPr="00E534A1">
        <w:rPr>
          <w:rFonts w:ascii="Arial" w:hAnsi="Arial" w:cs="Arial"/>
          <w:sz w:val="24"/>
          <w:szCs w:val="24"/>
        </w:rPr>
        <w:t xml:space="preserve"> (either on the prescribed forms or otherwise) and the answer by the school can be used as part of evidence in any subsequent court or tribunal case. </w:t>
      </w:r>
    </w:p>
    <w:p w14:paraId="5A4E615E" w14:textId="77777777" w:rsidR="00111EE1" w:rsidRPr="002F2D4D" w:rsidRDefault="006D4AE7" w:rsidP="002F2D4D">
      <w:pPr>
        <w:pStyle w:val="Heading2"/>
        <w:rPr>
          <w:rFonts w:ascii="Arial" w:hAnsi="Arial" w:cs="Arial"/>
          <w:color w:val="auto"/>
          <w:sz w:val="36"/>
          <w:szCs w:val="36"/>
        </w:rPr>
      </w:pPr>
      <w:r w:rsidRPr="002F2D4D">
        <w:rPr>
          <w:rFonts w:ascii="Arial" w:hAnsi="Arial" w:cs="Arial"/>
          <w:color w:val="auto"/>
          <w:sz w:val="36"/>
          <w:szCs w:val="36"/>
        </w:rPr>
        <w:t xml:space="preserve">2.3 </w:t>
      </w:r>
      <w:r w:rsidR="00111EE1" w:rsidRPr="002F2D4D">
        <w:rPr>
          <w:rFonts w:ascii="Arial" w:hAnsi="Arial" w:cs="Arial"/>
          <w:color w:val="auto"/>
          <w:sz w:val="36"/>
          <w:szCs w:val="36"/>
        </w:rPr>
        <w:t xml:space="preserve">Accessibility Planning </w:t>
      </w:r>
    </w:p>
    <w:p w14:paraId="0BFA317D" w14:textId="77777777" w:rsidR="00111EE1" w:rsidRPr="00E534A1" w:rsidRDefault="00111EE1" w:rsidP="00E534A1">
      <w:pPr>
        <w:jc w:val="both"/>
        <w:rPr>
          <w:rFonts w:ascii="Arial" w:hAnsi="Arial" w:cs="Arial"/>
          <w:sz w:val="24"/>
          <w:szCs w:val="24"/>
        </w:rPr>
      </w:pPr>
      <w:r w:rsidRPr="00E534A1">
        <w:rPr>
          <w:rFonts w:ascii="Arial" w:hAnsi="Arial" w:cs="Arial"/>
          <w:sz w:val="24"/>
          <w:szCs w:val="24"/>
        </w:rPr>
        <w:t>With regard to the p</w:t>
      </w:r>
      <w:r w:rsidR="00134B05" w:rsidRPr="00E534A1">
        <w:rPr>
          <w:rFonts w:ascii="Arial" w:hAnsi="Arial" w:cs="Arial"/>
          <w:sz w:val="24"/>
          <w:szCs w:val="24"/>
        </w:rPr>
        <w:t>lanning duty for disabled children and young people</w:t>
      </w:r>
      <w:r w:rsidRPr="00E534A1">
        <w:rPr>
          <w:rFonts w:ascii="Arial" w:hAnsi="Arial" w:cs="Arial"/>
          <w:sz w:val="24"/>
          <w:szCs w:val="24"/>
        </w:rPr>
        <w:t>, three strands have been identified which schools and local authorities must address in their a</w:t>
      </w:r>
      <w:r w:rsidR="001853D1" w:rsidRPr="00E534A1">
        <w:rPr>
          <w:rFonts w:ascii="Arial" w:hAnsi="Arial" w:cs="Arial"/>
          <w:sz w:val="24"/>
          <w:szCs w:val="24"/>
        </w:rPr>
        <w:t>ccessibility plans/</w:t>
      </w:r>
      <w:r w:rsidR="008F5C4E" w:rsidRPr="00E534A1">
        <w:rPr>
          <w:rFonts w:ascii="Arial" w:hAnsi="Arial" w:cs="Arial"/>
          <w:sz w:val="24"/>
          <w:szCs w:val="24"/>
        </w:rPr>
        <w:t>strategies.  These are:</w:t>
      </w:r>
    </w:p>
    <w:p w14:paraId="18492FD3" w14:textId="77777777" w:rsidR="00743995" w:rsidRPr="00E534A1" w:rsidRDefault="00111EE1" w:rsidP="00E534A1">
      <w:pPr>
        <w:pStyle w:val="ListParagraph"/>
        <w:numPr>
          <w:ilvl w:val="0"/>
          <w:numId w:val="24"/>
        </w:numPr>
        <w:jc w:val="both"/>
        <w:rPr>
          <w:rFonts w:ascii="Arial" w:hAnsi="Arial" w:cs="Arial"/>
          <w:sz w:val="24"/>
          <w:szCs w:val="24"/>
        </w:rPr>
      </w:pPr>
      <w:r w:rsidRPr="00E534A1">
        <w:rPr>
          <w:rFonts w:ascii="Arial" w:hAnsi="Arial" w:cs="Arial"/>
          <w:sz w:val="24"/>
          <w:szCs w:val="24"/>
        </w:rPr>
        <w:t xml:space="preserve">increasing the extent to which </w:t>
      </w:r>
      <w:r w:rsidR="00134B05" w:rsidRPr="00E534A1">
        <w:rPr>
          <w:rFonts w:ascii="Arial" w:hAnsi="Arial" w:cs="Arial"/>
          <w:sz w:val="24"/>
          <w:szCs w:val="24"/>
        </w:rPr>
        <w:t>disabled children/young people</w:t>
      </w:r>
      <w:r w:rsidRPr="00E534A1">
        <w:rPr>
          <w:rFonts w:ascii="Arial" w:hAnsi="Arial" w:cs="Arial"/>
          <w:sz w:val="24"/>
          <w:szCs w:val="24"/>
        </w:rPr>
        <w:t xml:space="preserve"> can participate in the curriculum; </w:t>
      </w:r>
    </w:p>
    <w:p w14:paraId="4ABC79F5" w14:textId="77777777" w:rsidR="000C25D2" w:rsidRPr="00E534A1" w:rsidRDefault="00111EE1" w:rsidP="00E534A1">
      <w:pPr>
        <w:pStyle w:val="ListParagraph"/>
        <w:numPr>
          <w:ilvl w:val="0"/>
          <w:numId w:val="24"/>
        </w:numPr>
        <w:jc w:val="both"/>
        <w:rPr>
          <w:rFonts w:ascii="Arial" w:hAnsi="Arial" w:cs="Arial"/>
          <w:sz w:val="24"/>
          <w:szCs w:val="24"/>
        </w:rPr>
      </w:pPr>
      <w:r w:rsidRPr="00E534A1">
        <w:rPr>
          <w:rFonts w:ascii="Arial" w:hAnsi="Arial" w:cs="Arial"/>
          <w:sz w:val="24"/>
          <w:szCs w:val="24"/>
        </w:rPr>
        <w:t>improving the physical environment of s</w:t>
      </w:r>
      <w:r w:rsidR="00134B05" w:rsidRPr="00E534A1">
        <w:rPr>
          <w:rFonts w:ascii="Arial" w:hAnsi="Arial" w:cs="Arial"/>
          <w:sz w:val="24"/>
          <w:szCs w:val="24"/>
        </w:rPr>
        <w:t>chools to enable disabled children/young people</w:t>
      </w:r>
      <w:r w:rsidRPr="00E534A1">
        <w:rPr>
          <w:rFonts w:ascii="Arial" w:hAnsi="Arial" w:cs="Arial"/>
          <w:sz w:val="24"/>
          <w:szCs w:val="24"/>
        </w:rPr>
        <w:t xml:space="preserve"> to take better advantage of education, benefits, facilities and services provided; </w:t>
      </w:r>
    </w:p>
    <w:p w14:paraId="3B9F90B5" w14:textId="77777777" w:rsidR="00111EE1" w:rsidRPr="00E534A1" w:rsidRDefault="00111EE1" w:rsidP="00E534A1">
      <w:pPr>
        <w:pStyle w:val="ListParagraph"/>
        <w:numPr>
          <w:ilvl w:val="0"/>
          <w:numId w:val="24"/>
        </w:numPr>
        <w:jc w:val="both"/>
        <w:rPr>
          <w:rFonts w:ascii="Arial" w:hAnsi="Arial" w:cs="Arial"/>
          <w:sz w:val="24"/>
          <w:szCs w:val="24"/>
        </w:rPr>
      </w:pPr>
      <w:r w:rsidRPr="00E534A1">
        <w:rPr>
          <w:rFonts w:ascii="Arial" w:hAnsi="Arial" w:cs="Arial"/>
          <w:sz w:val="24"/>
          <w:szCs w:val="24"/>
        </w:rPr>
        <w:t>improving the availability of accessibl</w:t>
      </w:r>
      <w:r w:rsidR="00134B05" w:rsidRPr="00E534A1">
        <w:rPr>
          <w:rFonts w:ascii="Arial" w:hAnsi="Arial" w:cs="Arial"/>
          <w:sz w:val="24"/>
          <w:szCs w:val="24"/>
        </w:rPr>
        <w:t>e information to disabled children/young people</w:t>
      </w:r>
      <w:r w:rsidRPr="00E534A1">
        <w:rPr>
          <w:rFonts w:ascii="Arial" w:hAnsi="Arial" w:cs="Arial"/>
          <w:sz w:val="24"/>
          <w:szCs w:val="24"/>
        </w:rPr>
        <w:t xml:space="preserve">. </w:t>
      </w:r>
    </w:p>
    <w:p w14:paraId="737F4E63" w14:textId="77777777" w:rsidR="008F5C4E" w:rsidRPr="00E534A1" w:rsidRDefault="00111EE1" w:rsidP="00E534A1">
      <w:pPr>
        <w:jc w:val="both"/>
        <w:rPr>
          <w:rFonts w:ascii="Arial" w:hAnsi="Arial" w:cs="Arial"/>
          <w:sz w:val="24"/>
          <w:szCs w:val="24"/>
        </w:rPr>
      </w:pPr>
      <w:r w:rsidRPr="00E534A1">
        <w:rPr>
          <w:rFonts w:ascii="Arial" w:hAnsi="Arial" w:cs="Arial"/>
          <w:sz w:val="24"/>
          <w:szCs w:val="24"/>
        </w:rPr>
        <w:t xml:space="preserve">This is known as ‘The Planning Duty’. </w:t>
      </w:r>
    </w:p>
    <w:p w14:paraId="75EF159C" w14:textId="77777777" w:rsidR="008F5C4E" w:rsidRPr="00E534A1" w:rsidRDefault="00111EE1" w:rsidP="00E534A1">
      <w:pPr>
        <w:jc w:val="both"/>
        <w:rPr>
          <w:rFonts w:ascii="Arial" w:hAnsi="Arial" w:cs="Arial"/>
          <w:sz w:val="24"/>
          <w:szCs w:val="24"/>
        </w:rPr>
      </w:pPr>
      <w:r w:rsidRPr="00E534A1">
        <w:rPr>
          <w:rFonts w:ascii="Arial" w:hAnsi="Arial" w:cs="Arial"/>
          <w:sz w:val="24"/>
          <w:szCs w:val="24"/>
        </w:rPr>
        <w:t xml:space="preserve">Schools must also have regard to the need to provide adequate resources for implementing plans and must regularly review them. An accessibility plan may be a freestanding document or may be published as part of another document such as the school development plan. </w:t>
      </w:r>
    </w:p>
    <w:p w14:paraId="701D065E" w14:textId="77777777" w:rsidR="008F5C4E" w:rsidRPr="00E534A1" w:rsidRDefault="00111EE1" w:rsidP="00E534A1">
      <w:pPr>
        <w:jc w:val="both"/>
        <w:rPr>
          <w:rFonts w:ascii="Arial" w:hAnsi="Arial" w:cs="Arial"/>
          <w:sz w:val="24"/>
          <w:szCs w:val="24"/>
        </w:rPr>
      </w:pPr>
      <w:r w:rsidRPr="00E534A1">
        <w:rPr>
          <w:rFonts w:ascii="Arial" w:hAnsi="Arial" w:cs="Arial"/>
          <w:sz w:val="24"/>
          <w:szCs w:val="24"/>
        </w:rPr>
        <w:t xml:space="preserve">Schools also have additional duties under the Equality Act to publish information e.g. to demonstrate compliance with the Public Sector Equality Duty. </w:t>
      </w:r>
    </w:p>
    <w:p w14:paraId="248A385D" w14:textId="77777777" w:rsidR="001926B4" w:rsidRPr="00E534A1" w:rsidRDefault="00134B05" w:rsidP="00E534A1">
      <w:pPr>
        <w:jc w:val="both"/>
        <w:rPr>
          <w:rFonts w:ascii="Arial" w:hAnsi="Arial" w:cs="Arial"/>
          <w:sz w:val="24"/>
          <w:szCs w:val="24"/>
        </w:rPr>
      </w:pPr>
      <w:r w:rsidRPr="00E534A1">
        <w:rPr>
          <w:rFonts w:ascii="Arial" w:hAnsi="Arial" w:cs="Arial"/>
          <w:sz w:val="24"/>
          <w:szCs w:val="24"/>
        </w:rPr>
        <w:t>Local a</w:t>
      </w:r>
      <w:r w:rsidR="001926B4" w:rsidRPr="00E534A1">
        <w:rPr>
          <w:rFonts w:ascii="Arial" w:hAnsi="Arial" w:cs="Arial"/>
          <w:sz w:val="24"/>
          <w:szCs w:val="24"/>
        </w:rPr>
        <w:t xml:space="preserve">uthorities must prepare accessibility strategies based on the same principles as </w:t>
      </w:r>
      <w:r w:rsidRPr="00E534A1">
        <w:rPr>
          <w:rFonts w:ascii="Arial" w:hAnsi="Arial" w:cs="Arial"/>
          <w:sz w:val="24"/>
          <w:szCs w:val="24"/>
        </w:rPr>
        <w:t>the access plans for schools. Local authoritie</w:t>
      </w:r>
      <w:r w:rsidR="001926B4" w:rsidRPr="00E534A1">
        <w:rPr>
          <w:rFonts w:ascii="Arial" w:hAnsi="Arial" w:cs="Arial"/>
          <w:sz w:val="24"/>
          <w:szCs w:val="24"/>
        </w:rPr>
        <w:t xml:space="preserve">s, in relation to their education functions, are under the same duty as schools - to have accessibility strategies, to provide reasonable adjustments for school </w:t>
      </w:r>
      <w:r w:rsidRPr="00E534A1">
        <w:rPr>
          <w:rFonts w:ascii="Arial" w:hAnsi="Arial" w:cs="Arial"/>
          <w:sz w:val="24"/>
          <w:szCs w:val="24"/>
        </w:rPr>
        <w:t>aged children and young people</w:t>
      </w:r>
      <w:r w:rsidR="001926B4" w:rsidRPr="00E534A1">
        <w:rPr>
          <w:rFonts w:ascii="Arial" w:hAnsi="Arial" w:cs="Arial"/>
          <w:sz w:val="24"/>
          <w:szCs w:val="24"/>
        </w:rPr>
        <w:t xml:space="preserve">, with the aim of avoiding disadvantage, and to provide auxiliary aids and services. </w:t>
      </w:r>
    </w:p>
    <w:p w14:paraId="65A11722" w14:textId="77777777" w:rsidR="00134B05" w:rsidRPr="00E534A1" w:rsidRDefault="008F5C4E" w:rsidP="00E534A1">
      <w:pPr>
        <w:jc w:val="both"/>
        <w:rPr>
          <w:rFonts w:ascii="Arial" w:hAnsi="Arial" w:cs="Arial"/>
          <w:sz w:val="24"/>
          <w:szCs w:val="24"/>
          <w:u w:val="single"/>
        </w:rPr>
      </w:pPr>
      <w:r w:rsidRPr="00E534A1">
        <w:rPr>
          <w:rFonts w:ascii="Arial" w:hAnsi="Arial" w:cs="Arial"/>
          <w:sz w:val="24"/>
          <w:szCs w:val="24"/>
        </w:rPr>
        <w:lastRenderedPageBreak/>
        <w:t xml:space="preserve">Guidance on the planning duties and wider compliance with the Equality Act as applicable to both schools and local authorities can be found in “Equality Act 2010: advice for schools” which was published in February 2013. This can be downloaded at </w:t>
      </w:r>
      <w:hyperlink r:id="rId10" w:history="1">
        <w:r w:rsidR="00134B05" w:rsidRPr="00E534A1">
          <w:rPr>
            <w:rStyle w:val="Hyperlink"/>
            <w:rFonts w:ascii="Arial" w:hAnsi="Arial" w:cs="Arial"/>
            <w:sz w:val="24"/>
            <w:szCs w:val="24"/>
          </w:rPr>
          <w:t>https://www.gov.uk/government/publications/equality-act-2010-advice-for-schools</w:t>
        </w:r>
      </w:hyperlink>
    </w:p>
    <w:p w14:paraId="70015AE6" w14:textId="77777777" w:rsidR="0061169D" w:rsidRPr="002F2D4D" w:rsidRDefault="00120570" w:rsidP="002F2D4D">
      <w:pPr>
        <w:pStyle w:val="Heading2"/>
        <w:rPr>
          <w:rFonts w:ascii="Arial" w:hAnsi="Arial" w:cs="Arial"/>
          <w:color w:val="auto"/>
          <w:sz w:val="36"/>
          <w:szCs w:val="36"/>
        </w:rPr>
      </w:pPr>
      <w:r w:rsidRPr="002F2D4D">
        <w:rPr>
          <w:rFonts w:ascii="Arial" w:hAnsi="Arial" w:cs="Arial"/>
          <w:color w:val="auto"/>
          <w:sz w:val="36"/>
          <w:szCs w:val="36"/>
        </w:rPr>
        <w:t xml:space="preserve">3.0 </w:t>
      </w:r>
      <w:r w:rsidR="0061169D" w:rsidRPr="002F2D4D">
        <w:rPr>
          <w:rFonts w:ascii="Arial" w:hAnsi="Arial" w:cs="Arial"/>
          <w:color w:val="auto"/>
          <w:sz w:val="36"/>
          <w:szCs w:val="36"/>
        </w:rPr>
        <w:t xml:space="preserve">Increasing </w:t>
      </w:r>
      <w:r w:rsidR="008F5C4E" w:rsidRPr="002F2D4D">
        <w:rPr>
          <w:rFonts w:ascii="Arial" w:hAnsi="Arial" w:cs="Arial"/>
          <w:color w:val="auto"/>
          <w:sz w:val="36"/>
          <w:szCs w:val="36"/>
        </w:rPr>
        <w:t>Participation</w:t>
      </w:r>
      <w:r w:rsidR="0061169D" w:rsidRPr="002F2D4D">
        <w:rPr>
          <w:rFonts w:ascii="Arial" w:hAnsi="Arial" w:cs="Arial"/>
          <w:color w:val="auto"/>
          <w:sz w:val="36"/>
          <w:szCs w:val="36"/>
        </w:rPr>
        <w:t xml:space="preserve"> </w:t>
      </w:r>
      <w:r w:rsidR="008F5C4E" w:rsidRPr="002F2D4D">
        <w:rPr>
          <w:rFonts w:ascii="Arial" w:hAnsi="Arial" w:cs="Arial"/>
          <w:color w:val="auto"/>
          <w:sz w:val="36"/>
          <w:szCs w:val="36"/>
        </w:rPr>
        <w:t xml:space="preserve">in </w:t>
      </w:r>
      <w:r w:rsidR="00E5621A" w:rsidRPr="002F2D4D">
        <w:rPr>
          <w:rFonts w:ascii="Arial" w:hAnsi="Arial" w:cs="Arial"/>
          <w:color w:val="auto"/>
          <w:sz w:val="36"/>
          <w:szCs w:val="36"/>
        </w:rPr>
        <w:t>the</w:t>
      </w:r>
      <w:r w:rsidR="0061169D" w:rsidRPr="002F2D4D">
        <w:rPr>
          <w:rFonts w:ascii="Arial" w:hAnsi="Arial" w:cs="Arial"/>
          <w:color w:val="auto"/>
          <w:sz w:val="36"/>
          <w:szCs w:val="36"/>
        </w:rPr>
        <w:t xml:space="preserve"> School Curriculum</w:t>
      </w:r>
      <w:r w:rsidR="00E5621A" w:rsidRPr="002F2D4D">
        <w:rPr>
          <w:rFonts w:ascii="Arial" w:hAnsi="Arial" w:cs="Arial"/>
          <w:color w:val="auto"/>
          <w:sz w:val="36"/>
          <w:szCs w:val="36"/>
        </w:rPr>
        <w:t xml:space="preserve"> </w:t>
      </w:r>
    </w:p>
    <w:p w14:paraId="7F092ACD" w14:textId="77777777" w:rsidR="008F5C4E" w:rsidRPr="00E534A1" w:rsidRDefault="0061169D" w:rsidP="00E534A1">
      <w:pPr>
        <w:jc w:val="both"/>
        <w:rPr>
          <w:rFonts w:ascii="Arial" w:hAnsi="Arial" w:cs="Arial"/>
          <w:sz w:val="24"/>
          <w:szCs w:val="24"/>
        </w:rPr>
      </w:pPr>
      <w:r w:rsidRPr="00E534A1">
        <w:rPr>
          <w:rFonts w:ascii="Arial" w:hAnsi="Arial" w:cs="Arial"/>
          <w:sz w:val="24"/>
          <w:szCs w:val="24"/>
        </w:rPr>
        <w:t>Schools are responsible for providing a broad and ba</w:t>
      </w:r>
      <w:r w:rsidR="00134B05" w:rsidRPr="00E534A1">
        <w:rPr>
          <w:rFonts w:ascii="Arial" w:hAnsi="Arial" w:cs="Arial"/>
          <w:sz w:val="24"/>
          <w:szCs w:val="24"/>
        </w:rPr>
        <w:t>lanced curriculum for all children/young people</w:t>
      </w:r>
      <w:r w:rsidRPr="00E534A1">
        <w:rPr>
          <w:rFonts w:ascii="Arial" w:hAnsi="Arial" w:cs="Arial"/>
          <w:sz w:val="24"/>
          <w:szCs w:val="24"/>
        </w:rPr>
        <w:t xml:space="preserve"> and have a key role in planning to increase access to th</w:t>
      </w:r>
      <w:r w:rsidR="00815608" w:rsidRPr="00E534A1">
        <w:rPr>
          <w:rFonts w:ascii="Arial" w:hAnsi="Arial" w:cs="Arial"/>
          <w:sz w:val="24"/>
          <w:szCs w:val="24"/>
        </w:rPr>
        <w:t>e curriculum for disabled children/young people and those with special educational n</w:t>
      </w:r>
      <w:r w:rsidRPr="00E534A1">
        <w:rPr>
          <w:rFonts w:ascii="Arial" w:hAnsi="Arial" w:cs="Arial"/>
          <w:sz w:val="24"/>
          <w:szCs w:val="24"/>
        </w:rPr>
        <w:t xml:space="preserve">eeds (SEN). </w:t>
      </w:r>
    </w:p>
    <w:p w14:paraId="1DBC076A" w14:textId="77777777" w:rsidR="008F5C4E" w:rsidRPr="00E534A1" w:rsidRDefault="0061169D" w:rsidP="00E534A1">
      <w:pPr>
        <w:jc w:val="both"/>
        <w:rPr>
          <w:rFonts w:ascii="Arial" w:hAnsi="Arial" w:cs="Arial"/>
          <w:sz w:val="24"/>
          <w:szCs w:val="24"/>
        </w:rPr>
      </w:pPr>
      <w:r w:rsidRPr="00E534A1">
        <w:rPr>
          <w:rFonts w:ascii="Arial" w:hAnsi="Arial" w:cs="Arial"/>
          <w:sz w:val="24"/>
          <w:szCs w:val="24"/>
        </w:rPr>
        <w:t xml:space="preserve">The curriculum covers not only teaching and learning but the wider curriculum of the school such as participation in after school clubs, leisure, sporting and cultural activities or school visits. </w:t>
      </w:r>
    </w:p>
    <w:p w14:paraId="51753A9C" w14:textId="77777777" w:rsidR="0061169D" w:rsidRPr="00E534A1" w:rsidRDefault="0061169D" w:rsidP="00E534A1">
      <w:pPr>
        <w:jc w:val="both"/>
        <w:rPr>
          <w:rFonts w:ascii="Arial" w:hAnsi="Arial" w:cs="Arial"/>
          <w:sz w:val="24"/>
          <w:szCs w:val="24"/>
        </w:rPr>
      </w:pPr>
      <w:r w:rsidRPr="00E534A1">
        <w:rPr>
          <w:rFonts w:ascii="Arial" w:hAnsi="Arial" w:cs="Arial"/>
          <w:sz w:val="24"/>
          <w:szCs w:val="24"/>
        </w:rPr>
        <w:t>The curriculum should provide relevant and challenging learning to all children</w:t>
      </w:r>
      <w:r w:rsidR="00815608" w:rsidRPr="00E534A1">
        <w:rPr>
          <w:rFonts w:ascii="Arial" w:hAnsi="Arial" w:cs="Arial"/>
          <w:sz w:val="24"/>
          <w:szCs w:val="24"/>
        </w:rPr>
        <w:t xml:space="preserve"> and young people</w:t>
      </w:r>
      <w:r w:rsidRPr="00E534A1">
        <w:rPr>
          <w:rFonts w:ascii="Arial" w:hAnsi="Arial" w:cs="Arial"/>
          <w:sz w:val="24"/>
          <w:szCs w:val="24"/>
        </w:rPr>
        <w:t xml:space="preserve">. It should follow the principles set out in the National Curriculum inclusion statement: </w:t>
      </w:r>
    </w:p>
    <w:p w14:paraId="195648FE" w14:textId="77777777" w:rsidR="0061169D" w:rsidRPr="00E534A1" w:rsidRDefault="0061169D" w:rsidP="00E534A1">
      <w:pPr>
        <w:pStyle w:val="ListParagraph"/>
        <w:numPr>
          <w:ilvl w:val="0"/>
          <w:numId w:val="25"/>
        </w:numPr>
        <w:jc w:val="both"/>
        <w:rPr>
          <w:rFonts w:ascii="Arial" w:hAnsi="Arial" w:cs="Arial"/>
          <w:sz w:val="24"/>
          <w:szCs w:val="24"/>
        </w:rPr>
      </w:pPr>
      <w:r w:rsidRPr="00E534A1">
        <w:rPr>
          <w:rFonts w:ascii="Arial" w:hAnsi="Arial" w:cs="Arial"/>
          <w:sz w:val="24"/>
          <w:szCs w:val="24"/>
        </w:rPr>
        <w:t xml:space="preserve">Setting suitable learning challenges </w:t>
      </w:r>
    </w:p>
    <w:p w14:paraId="1E3AF558" w14:textId="77777777" w:rsidR="0061169D" w:rsidRPr="00E534A1" w:rsidRDefault="0061169D" w:rsidP="00E534A1">
      <w:pPr>
        <w:pStyle w:val="ListParagraph"/>
        <w:numPr>
          <w:ilvl w:val="0"/>
          <w:numId w:val="25"/>
        </w:numPr>
        <w:jc w:val="both"/>
        <w:rPr>
          <w:rFonts w:ascii="Arial" w:hAnsi="Arial" w:cs="Arial"/>
          <w:sz w:val="24"/>
          <w:szCs w:val="24"/>
        </w:rPr>
      </w:pPr>
      <w:r w:rsidRPr="00E534A1">
        <w:rPr>
          <w:rFonts w:ascii="Arial" w:hAnsi="Arial" w:cs="Arial"/>
          <w:sz w:val="24"/>
          <w:szCs w:val="24"/>
        </w:rPr>
        <w:t xml:space="preserve">Responding to pupils’ needs and </w:t>
      </w:r>
    </w:p>
    <w:p w14:paraId="56E2E5DE" w14:textId="77777777" w:rsidR="0061169D" w:rsidRPr="00E534A1" w:rsidRDefault="004F273D" w:rsidP="00E534A1">
      <w:pPr>
        <w:pStyle w:val="ListParagraph"/>
        <w:numPr>
          <w:ilvl w:val="0"/>
          <w:numId w:val="25"/>
        </w:numPr>
        <w:jc w:val="both"/>
        <w:rPr>
          <w:rFonts w:ascii="Arial" w:hAnsi="Arial" w:cs="Arial"/>
          <w:sz w:val="24"/>
          <w:szCs w:val="24"/>
        </w:rPr>
      </w:pPr>
      <w:r w:rsidRPr="00E534A1">
        <w:rPr>
          <w:rFonts w:ascii="Arial" w:hAnsi="Arial" w:cs="Arial"/>
          <w:sz w:val="24"/>
          <w:szCs w:val="24"/>
        </w:rPr>
        <w:t>O</w:t>
      </w:r>
      <w:r w:rsidR="0061169D" w:rsidRPr="00E534A1">
        <w:rPr>
          <w:rFonts w:ascii="Arial" w:hAnsi="Arial" w:cs="Arial"/>
          <w:sz w:val="24"/>
          <w:szCs w:val="24"/>
        </w:rPr>
        <w:t xml:space="preserve">vercoming potential barriers for individuals and groups of pupils </w:t>
      </w:r>
    </w:p>
    <w:p w14:paraId="599958A1" w14:textId="77777777" w:rsidR="0061169D" w:rsidRPr="00E534A1" w:rsidRDefault="0061169D" w:rsidP="00E534A1">
      <w:pPr>
        <w:jc w:val="both"/>
        <w:rPr>
          <w:rFonts w:ascii="Arial" w:hAnsi="Arial" w:cs="Arial"/>
          <w:sz w:val="24"/>
          <w:szCs w:val="24"/>
        </w:rPr>
      </w:pPr>
      <w:r w:rsidRPr="00E534A1">
        <w:rPr>
          <w:rFonts w:ascii="Arial" w:hAnsi="Arial" w:cs="Arial"/>
          <w:sz w:val="24"/>
          <w:szCs w:val="24"/>
        </w:rPr>
        <w:t>Schools should consider the nee</w:t>
      </w:r>
      <w:r w:rsidR="00815608" w:rsidRPr="00E534A1">
        <w:rPr>
          <w:rFonts w:ascii="Arial" w:hAnsi="Arial" w:cs="Arial"/>
          <w:sz w:val="24"/>
          <w:szCs w:val="24"/>
        </w:rPr>
        <w:t>ds of a range of disabled</w:t>
      </w:r>
      <w:r w:rsidRPr="00E534A1">
        <w:rPr>
          <w:rFonts w:ascii="Arial" w:hAnsi="Arial" w:cs="Arial"/>
          <w:sz w:val="24"/>
          <w:szCs w:val="24"/>
        </w:rPr>
        <w:t xml:space="preserve"> and prospective pupils, but they are not obliged to anticipate every imaginable disability and need only consider general reasonable adjust</w:t>
      </w:r>
      <w:r w:rsidR="00815608" w:rsidRPr="00E534A1">
        <w:rPr>
          <w:rFonts w:ascii="Arial" w:hAnsi="Arial" w:cs="Arial"/>
          <w:sz w:val="24"/>
          <w:szCs w:val="24"/>
        </w:rPr>
        <w:t>ments for children/young people</w:t>
      </w:r>
      <w:r w:rsidRPr="00E534A1">
        <w:rPr>
          <w:rFonts w:ascii="Arial" w:hAnsi="Arial" w:cs="Arial"/>
          <w:sz w:val="24"/>
          <w:szCs w:val="24"/>
        </w:rPr>
        <w:t xml:space="preserve"> that might attend in the future - e.g. being prepared to produce large font papers for pupils with a visual impairment even</w:t>
      </w:r>
      <w:r w:rsidR="00815608" w:rsidRPr="00E534A1">
        <w:rPr>
          <w:rFonts w:ascii="Arial" w:hAnsi="Arial" w:cs="Arial"/>
          <w:sz w:val="24"/>
          <w:szCs w:val="24"/>
        </w:rPr>
        <w:t xml:space="preserve"> though there are no such children/young people</w:t>
      </w:r>
      <w:r w:rsidRPr="00E534A1">
        <w:rPr>
          <w:rFonts w:ascii="Arial" w:hAnsi="Arial" w:cs="Arial"/>
          <w:sz w:val="24"/>
          <w:szCs w:val="24"/>
        </w:rPr>
        <w:t xml:space="preserve"> currently admitted to the school. </w:t>
      </w:r>
    </w:p>
    <w:p w14:paraId="6AE9F04D" w14:textId="77777777" w:rsidR="008F5C4E" w:rsidRPr="00E534A1" w:rsidRDefault="0061169D" w:rsidP="00E534A1">
      <w:pPr>
        <w:jc w:val="both"/>
        <w:rPr>
          <w:rFonts w:ascii="Arial" w:hAnsi="Arial" w:cs="Arial"/>
          <w:sz w:val="24"/>
          <w:szCs w:val="24"/>
        </w:rPr>
      </w:pPr>
      <w:r w:rsidRPr="00E534A1">
        <w:rPr>
          <w:rFonts w:ascii="Arial" w:hAnsi="Arial" w:cs="Arial"/>
          <w:sz w:val="24"/>
          <w:szCs w:val="24"/>
        </w:rPr>
        <w:t xml:space="preserve">Additional provision to enable pupils with learning difficulties to access the curriculum is already delivered through the SEN framework and this will cover the </w:t>
      </w:r>
      <w:r w:rsidR="00815608" w:rsidRPr="00E534A1">
        <w:rPr>
          <w:rFonts w:ascii="Arial" w:hAnsi="Arial" w:cs="Arial"/>
          <w:sz w:val="24"/>
          <w:szCs w:val="24"/>
        </w:rPr>
        <w:t>needs of many disabled children/young people</w:t>
      </w:r>
      <w:r w:rsidR="00BD4B1D" w:rsidRPr="00E534A1">
        <w:rPr>
          <w:rFonts w:ascii="Arial" w:hAnsi="Arial" w:cs="Arial"/>
          <w:sz w:val="24"/>
          <w:szCs w:val="24"/>
        </w:rPr>
        <w:t xml:space="preserve">.  </w:t>
      </w:r>
    </w:p>
    <w:p w14:paraId="2BB4B5AE" w14:textId="77777777" w:rsidR="00BD4B1D" w:rsidRPr="002F2D4D" w:rsidRDefault="006D4AE7" w:rsidP="002F2D4D">
      <w:pPr>
        <w:pStyle w:val="Heading2"/>
        <w:rPr>
          <w:rFonts w:ascii="Arial" w:hAnsi="Arial" w:cs="Arial"/>
          <w:color w:val="auto"/>
          <w:sz w:val="36"/>
          <w:szCs w:val="36"/>
        </w:rPr>
      </w:pPr>
      <w:r w:rsidRPr="002F2D4D">
        <w:rPr>
          <w:rFonts w:ascii="Arial" w:hAnsi="Arial" w:cs="Arial"/>
          <w:color w:val="auto"/>
          <w:sz w:val="36"/>
          <w:szCs w:val="36"/>
        </w:rPr>
        <w:t xml:space="preserve">3.1 </w:t>
      </w:r>
      <w:r w:rsidR="00BD4B1D" w:rsidRPr="002F2D4D">
        <w:rPr>
          <w:rFonts w:ascii="Arial" w:hAnsi="Arial" w:cs="Arial"/>
          <w:color w:val="auto"/>
          <w:sz w:val="36"/>
          <w:szCs w:val="36"/>
        </w:rPr>
        <w:t xml:space="preserve">External Resources Available to Schools </w:t>
      </w:r>
    </w:p>
    <w:p w14:paraId="4EAAA9DA" w14:textId="77777777" w:rsidR="004F18AB" w:rsidRPr="00E534A1" w:rsidRDefault="00BD4B1D" w:rsidP="00E534A1">
      <w:pPr>
        <w:jc w:val="both"/>
        <w:rPr>
          <w:rFonts w:ascii="Arial" w:hAnsi="Arial" w:cs="Arial"/>
          <w:sz w:val="24"/>
          <w:szCs w:val="24"/>
        </w:rPr>
      </w:pPr>
      <w:r w:rsidRPr="00E534A1">
        <w:rPr>
          <w:rFonts w:ascii="Arial" w:hAnsi="Arial" w:cs="Arial"/>
          <w:sz w:val="24"/>
          <w:szCs w:val="24"/>
        </w:rPr>
        <w:t>The</w:t>
      </w:r>
      <w:r w:rsidR="00815608" w:rsidRPr="00E534A1">
        <w:rPr>
          <w:rFonts w:ascii="Arial" w:hAnsi="Arial" w:cs="Arial"/>
          <w:sz w:val="24"/>
          <w:szCs w:val="24"/>
        </w:rPr>
        <w:t xml:space="preserve"> local authority</w:t>
      </w:r>
      <w:r w:rsidR="0061169D" w:rsidRPr="00E534A1">
        <w:rPr>
          <w:rFonts w:ascii="Arial" w:hAnsi="Arial" w:cs="Arial"/>
          <w:sz w:val="24"/>
          <w:szCs w:val="24"/>
        </w:rPr>
        <w:t xml:space="preserve"> recognises that schools are likely to require </w:t>
      </w:r>
      <w:r w:rsidRPr="00E534A1">
        <w:rPr>
          <w:rFonts w:ascii="Arial" w:hAnsi="Arial" w:cs="Arial"/>
          <w:sz w:val="24"/>
          <w:szCs w:val="24"/>
        </w:rPr>
        <w:t xml:space="preserve">some </w:t>
      </w:r>
      <w:r w:rsidR="0061169D" w:rsidRPr="00E534A1">
        <w:rPr>
          <w:rFonts w:ascii="Arial" w:hAnsi="Arial" w:cs="Arial"/>
          <w:sz w:val="24"/>
          <w:szCs w:val="24"/>
        </w:rPr>
        <w:t>external support to maximise their abili</w:t>
      </w:r>
      <w:r w:rsidRPr="00E534A1">
        <w:rPr>
          <w:rFonts w:ascii="Arial" w:hAnsi="Arial" w:cs="Arial"/>
          <w:sz w:val="24"/>
          <w:szCs w:val="24"/>
        </w:rPr>
        <w:t>ty to respond to diverse needs</w:t>
      </w:r>
      <w:r w:rsidR="009A67FD" w:rsidRPr="00E534A1">
        <w:rPr>
          <w:rFonts w:ascii="Arial" w:hAnsi="Arial" w:cs="Arial"/>
          <w:sz w:val="24"/>
          <w:szCs w:val="24"/>
        </w:rPr>
        <w:t>. Through various speci</w:t>
      </w:r>
      <w:r w:rsidR="00815608" w:rsidRPr="00E534A1">
        <w:rPr>
          <w:rFonts w:ascii="Arial" w:hAnsi="Arial" w:cs="Arial"/>
          <w:sz w:val="24"/>
          <w:szCs w:val="24"/>
        </w:rPr>
        <w:t>alist teams and services, the local authority</w:t>
      </w:r>
      <w:r w:rsidR="009A67FD" w:rsidRPr="00E534A1">
        <w:rPr>
          <w:rFonts w:ascii="Arial" w:hAnsi="Arial" w:cs="Arial"/>
          <w:sz w:val="24"/>
          <w:szCs w:val="24"/>
        </w:rPr>
        <w:t xml:space="preserve"> promotes the inclusion and attainment of children and young people with special educational needs and disabilities (SEND). </w:t>
      </w:r>
      <w:r w:rsidRPr="00E534A1">
        <w:rPr>
          <w:rFonts w:ascii="Arial" w:hAnsi="Arial" w:cs="Arial"/>
          <w:sz w:val="24"/>
          <w:szCs w:val="24"/>
        </w:rPr>
        <w:t xml:space="preserve"> </w:t>
      </w:r>
      <w:r w:rsidR="004F18AB" w:rsidRPr="00E534A1">
        <w:rPr>
          <w:rFonts w:ascii="Arial" w:hAnsi="Arial" w:cs="Arial"/>
          <w:sz w:val="24"/>
          <w:szCs w:val="24"/>
        </w:rPr>
        <w:t>These teams include the Special Advisory Service (SAS), the Education Team for Hearing and Vision, outsource</w:t>
      </w:r>
      <w:r w:rsidR="00815608" w:rsidRPr="00E534A1">
        <w:rPr>
          <w:rFonts w:ascii="Arial" w:hAnsi="Arial" w:cs="Arial"/>
          <w:sz w:val="24"/>
          <w:szCs w:val="24"/>
        </w:rPr>
        <w:t>d services for supporting children/young people</w:t>
      </w:r>
      <w:r w:rsidR="004F18AB" w:rsidRPr="00E534A1">
        <w:rPr>
          <w:rFonts w:ascii="Arial" w:hAnsi="Arial" w:cs="Arial"/>
          <w:sz w:val="24"/>
          <w:szCs w:val="24"/>
        </w:rPr>
        <w:t xml:space="preserve"> with Autism and Physical Difficulties through Barnardo’s and </w:t>
      </w:r>
      <w:r w:rsidR="00815608" w:rsidRPr="00E534A1">
        <w:rPr>
          <w:rFonts w:ascii="Arial" w:hAnsi="Arial" w:cs="Arial"/>
          <w:sz w:val="24"/>
          <w:szCs w:val="24"/>
        </w:rPr>
        <w:t>support for children/young people</w:t>
      </w:r>
      <w:r w:rsidR="00120570" w:rsidRPr="00E534A1">
        <w:rPr>
          <w:rFonts w:ascii="Arial" w:hAnsi="Arial" w:cs="Arial"/>
          <w:sz w:val="24"/>
          <w:szCs w:val="24"/>
        </w:rPr>
        <w:t xml:space="preserve"> with s</w:t>
      </w:r>
      <w:r w:rsidR="004F18AB" w:rsidRPr="00E534A1">
        <w:rPr>
          <w:rFonts w:ascii="Arial" w:hAnsi="Arial" w:cs="Arial"/>
          <w:sz w:val="24"/>
          <w:szCs w:val="24"/>
        </w:rPr>
        <w:t>peech an</w:t>
      </w:r>
      <w:r w:rsidR="00120570" w:rsidRPr="00E534A1">
        <w:rPr>
          <w:rFonts w:ascii="Arial" w:hAnsi="Arial" w:cs="Arial"/>
          <w:sz w:val="24"/>
          <w:szCs w:val="24"/>
        </w:rPr>
        <w:t>d l</w:t>
      </w:r>
      <w:r w:rsidR="004F18AB" w:rsidRPr="00E534A1">
        <w:rPr>
          <w:rFonts w:ascii="Arial" w:hAnsi="Arial" w:cs="Arial"/>
          <w:sz w:val="24"/>
          <w:szCs w:val="24"/>
        </w:rPr>
        <w:t>anguage</w:t>
      </w:r>
      <w:r w:rsidR="00120570" w:rsidRPr="00E534A1">
        <w:rPr>
          <w:rFonts w:ascii="Arial" w:hAnsi="Arial" w:cs="Arial"/>
          <w:sz w:val="24"/>
          <w:szCs w:val="24"/>
        </w:rPr>
        <w:t xml:space="preserve"> needs</w:t>
      </w:r>
      <w:r w:rsidR="004F18AB" w:rsidRPr="00E534A1">
        <w:rPr>
          <w:rFonts w:ascii="Arial" w:hAnsi="Arial" w:cs="Arial"/>
          <w:sz w:val="24"/>
          <w:szCs w:val="24"/>
        </w:rPr>
        <w:t xml:space="preserve"> through the NHS Speech and Language Team (SALT)</w:t>
      </w:r>
    </w:p>
    <w:p w14:paraId="044301A4" w14:textId="77777777" w:rsidR="00687E54" w:rsidRPr="00E534A1" w:rsidRDefault="00687E54" w:rsidP="00E534A1">
      <w:pPr>
        <w:jc w:val="both"/>
        <w:rPr>
          <w:rFonts w:ascii="Arial" w:hAnsi="Arial" w:cs="Arial"/>
          <w:sz w:val="24"/>
          <w:szCs w:val="24"/>
        </w:rPr>
      </w:pPr>
      <w:r w:rsidRPr="00E534A1">
        <w:rPr>
          <w:rFonts w:ascii="Arial" w:hAnsi="Arial" w:cs="Arial"/>
          <w:sz w:val="24"/>
          <w:szCs w:val="24"/>
        </w:rPr>
        <w:lastRenderedPageBreak/>
        <w:t>This range of specialist provision is reviewed and developed to correspond with increasing or changing patterns of demand for services for children and young people with additional needs.</w:t>
      </w:r>
    </w:p>
    <w:p w14:paraId="19A2A435" w14:textId="77777777" w:rsidR="00D51938" w:rsidRPr="002F2D4D" w:rsidRDefault="006D4AE7" w:rsidP="002F2D4D">
      <w:pPr>
        <w:pStyle w:val="Heading2"/>
        <w:rPr>
          <w:rFonts w:ascii="Arial" w:hAnsi="Arial" w:cs="Arial"/>
          <w:color w:val="auto"/>
          <w:sz w:val="36"/>
          <w:szCs w:val="36"/>
        </w:rPr>
      </w:pPr>
      <w:r w:rsidRPr="002F2D4D">
        <w:rPr>
          <w:rFonts w:ascii="Arial" w:hAnsi="Arial" w:cs="Arial"/>
          <w:color w:val="auto"/>
          <w:sz w:val="36"/>
          <w:szCs w:val="36"/>
        </w:rPr>
        <w:t>4.</w:t>
      </w:r>
      <w:r w:rsidR="004979BC" w:rsidRPr="002F2D4D">
        <w:rPr>
          <w:rFonts w:ascii="Arial" w:hAnsi="Arial" w:cs="Arial"/>
          <w:color w:val="auto"/>
          <w:sz w:val="36"/>
          <w:szCs w:val="36"/>
        </w:rPr>
        <w:t>0</w:t>
      </w:r>
      <w:r w:rsidRPr="002F2D4D">
        <w:rPr>
          <w:rFonts w:ascii="Arial" w:hAnsi="Arial" w:cs="Arial"/>
          <w:color w:val="auto"/>
          <w:sz w:val="36"/>
          <w:szCs w:val="36"/>
        </w:rPr>
        <w:t xml:space="preserve"> </w:t>
      </w:r>
      <w:r w:rsidR="000F77A9" w:rsidRPr="002F2D4D">
        <w:rPr>
          <w:rFonts w:ascii="Arial" w:hAnsi="Arial" w:cs="Arial"/>
          <w:color w:val="auto"/>
          <w:sz w:val="36"/>
          <w:szCs w:val="36"/>
        </w:rPr>
        <w:t xml:space="preserve">Improving the Physical Environment of Schools </w:t>
      </w:r>
    </w:p>
    <w:p w14:paraId="0F823E81" w14:textId="77777777" w:rsidR="004902BD" w:rsidRPr="00E534A1" w:rsidRDefault="000F77A9" w:rsidP="00E534A1">
      <w:pPr>
        <w:jc w:val="both"/>
        <w:rPr>
          <w:rFonts w:ascii="Arial" w:hAnsi="Arial" w:cs="Arial"/>
          <w:sz w:val="24"/>
          <w:szCs w:val="24"/>
        </w:rPr>
      </w:pPr>
      <w:r w:rsidRPr="00E534A1">
        <w:rPr>
          <w:rFonts w:ascii="Arial" w:hAnsi="Arial" w:cs="Arial"/>
          <w:sz w:val="24"/>
          <w:szCs w:val="24"/>
        </w:rPr>
        <w:t>This strand of the planning duty includes improvements to the physical environment of the school and physical aids</w:t>
      </w:r>
      <w:r w:rsidR="004902BD" w:rsidRPr="00E534A1">
        <w:rPr>
          <w:rFonts w:ascii="Arial" w:hAnsi="Arial" w:cs="Arial"/>
          <w:sz w:val="24"/>
          <w:szCs w:val="24"/>
        </w:rPr>
        <w:t xml:space="preserve"> for the purpose of increasing the extent to which disabled pupils are able to take advantage of education and associated services provided or offered by the schools.</w:t>
      </w:r>
    </w:p>
    <w:p w14:paraId="12A485A7" w14:textId="77777777" w:rsidR="000F77A9" w:rsidRPr="00E534A1" w:rsidRDefault="000F77A9" w:rsidP="00E534A1">
      <w:pPr>
        <w:jc w:val="both"/>
        <w:rPr>
          <w:rFonts w:ascii="Arial" w:hAnsi="Arial" w:cs="Arial"/>
          <w:sz w:val="24"/>
          <w:szCs w:val="24"/>
        </w:rPr>
      </w:pPr>
      <w:r w:rsidRPr="00E534A1">
        <w:rPr>
          <w:rFonts w:ascii="Arial" w:hAnsi="Arial" w:cs="Arial"/>
          <w:sz w:val="24"/>
          <w:szCs w:val="24"/>
        </w:rPr>
        <w:t>The physical environment includes steps, stairways, kerbs, exterior surfaces and paving, parking areas, building entrances and exits (including emergency escape routes), internal and external doors, gates, toilets and washing facilities, lighting, heating, ventilation, lifts, signs, interior surfaces, floor coverings, room décor and furniture. Improvements to physical access might include</w:t>
      </w:r>
      <w:r w:rsidR="008E36F6">
        <w:rPr>
          <w:rFonts w:ascii="Arial" w:hAnsi="Arial" w:cs="Arial"/>
          <w:sz w:val="24"/>
          <w:szCs w:val="24"/>
        </w:rPr>
        <w:t>:</w:t>
      </w:r>
      <w:r w:rsidRPr="00E534A1">
        <w:rPr>
          <w:rFonts w:ascii="Arial" w:hAnsi="Arial" w:cs="Arial"/>
          <w:sz w:val="24"/>
          <w:szCs w:val="24"/>
        </w:rPr>
        <w:t xml:space="preserve"> ramps, handrails, lifts, widened doorways, electromagnetic doors, adapted toilets and washing facilities, adjustable lighting, blinds, induction loops, well designed room acoustics and way-finding systems. </w:t>
      </w:r>
    </w:p>
    <w:p w14:paraId="4CA80047" w14:textId="77777777" w:rsidR="000F77A9" w:rsidRPr="00E534A1" w:rsidRDefault="000F77A9" w:rsidP="00E534A1">
      <w:pPr>
        <w:jc w:val="both"/>
        <w:rPr>
          <w:rFonts w:ascii="Arial" w:hAnsi="Arial" w:cs="Arial"/>
          <w:sz w:val="24"/>
          <w:szCs w:val="24"/>
        </w:rPr>
      </w:pPr>
      <w:r w:rsidRPr="00E534A1">
        <w:rPr>
          <w:rFonts w:ascii="Arial" w:hAnsi="Arial" w:cs="Arial"/>
          <w:sz w:val="24"/>
          <w:szCs w:val="24"/>
        </w:rPr>
        <w:t>All new school buildings have to comply with the Building Regulations and The Education (School Premises) Regulations 1999 and should be physical</w:t>
      </w:r>
      <w:r w:rsidR="003C7242" w:rsidRPr="00E534A1">
        <w:rPr>
          <w:rFonts w:ascii="Arial" w:hAnsi="Arial" w:cs="Arial"/>
          <w:sz w:val="24"/>
          <w:szCs w:val="24"/>
        </w:rPr>
        <w:t>ly accessible to disabled children and young people</w:t>
      </w:r>
      <w:r w:rsidRPr="00E534A1">
        <w:rPr>
          <w:rFonts w:ascii="Arial" w:hAnsi="Arial" w:cs="Arial"/>
          <w:sz w:val="24"/>
          <w:szCs w:val="24"/>
        </w:rPr>
        <w:t xml:space="preserve">. However, much of the work in this area will involve improving access to existing buildings. </w:t>
      </w:r>
    </w:p>
    <w:p w14:paraId="641F8EDD" w14:textId="77777777" w:rsidR="000F77A9" w:rsidRPr="00E534A1" w:rsidRDefault="000F77A9" w:rsidP="00E534A1">
      <w:pPr>
        <w:jc w:val="both"/>
        <w:rPr>
          <w:rFonts w:ascii="Arial" w:hAnsi="Arial" w:cs="Arial"/>
          <w:sz w:val="24"/>
          <w:szCs w:val="24"/>
        </w:rPr>
      </w:pPr>
      <w:r w:rsidRPr="00E534A1">
        <w:rPr>
          <w:rFonts w:ascii="Arial" w:hAnsi="Arial" w:cs="Arial"/>
          <w:sz w:val="24"/>
          <w:szCs w:val="24"/>
        </w:rPr>
        <w:t xml:space="preserve">Improved access to the physical environment can be achieved by rearranging room space, removing obstructions from walkways, changing the layout of classrooms and designated storage space or by reallocating rooms to particular subject specialisms. </w:t>
      </w:r>
    </w:p>
    <w:p w14:paraId="29B8A3C8" w14:textId="77777777" w:rsidR="003C439B" w:rsidRPr="00E534A1" w:rsidRDefault="000F77A9" w:rsidP="00E534A1">
      <w:pPr>
        <w:jc w:val="both"/>
        <w:rPr>
          <w:rFonts w:ascii="Arial" w:hAnsi="Arial" w:cs="Arial"/>
          <w:sz w:val="24"/>
          <w:szCs w:val="24"/>
        </w:rPr>
      </w:pPr>
      <w:r w:rsidRPr="00E534A1">
        <w:rPr>
          <w:rFonts w:ascii="Arial" w:hAnsi="Arial" w:cs="Arial"/>
          <w:sz w:val="24"/>
          <w:szCs w:val="24"/>
        </w:rPr>
        <w:t xml:space="preserve">When planning to improve the physical environment, schools should consider the needs of individual pupils or groups of pupils including: </w:t>
      </w:r>
    </w:p>
    <w:p w14:paraId="2B6FEDEC" w14:textId="77777777" w:rsidR="000F77A9" w:rsidRPr="00E534A1" w:rsidRDefault="000F77A9" w:rsidP="00E534A1">
      <w:pPr>
        <w:pStyle w:val="ListParagraph"/>
        <w:numPr>
          <w:ilvl w:val="0"/>
          <w:numId w:val="27"/>
        </w:numPr>
        <w:jc w:val="both"/>
        <w:rPr>
          <w:rFonts w:ascii="Arial" w:hAnsi="Arial" w:cs="Arial"/>
          <w:sz w:val="24"/>
          <w:szCs w:val="24"/>
        </w:rPr>
      </w:pPr>
      <w:r w:rsidRPr="00E534A1">
        <w:rPr>
          <w:rFonts w:ascii="Arial" w:hAnsi="Arial" w:cs="Arial"/>
          <w:sz w:val="24"/>
          <w:szCs w:val="24"/>
        </w:rPr>
        <w:t xml:space="preserve">Pupils with complex physical impairments who may use a wheelchair to move around school. </w:t>
      </w:r>
    </w:p>
    <w:p w14:paraId="00074E68" w14:textId="77777777" w:rsidR="000F77A9" w:rsidRPr="00E534A1" w:rsidRDefault="000F77A9" w:rsidP="00E534A1">
      <w:pPr>
        <w:pStyle w:val="ListParagraph"/>
        <w:numPr>
          <w:ilvl w:val="0"/>
          <w:numId w:val="27"/>
        </w:numPr>
        <w:jc w:val="both"/>
        <w:rPr>
          <w:rFonts w:ascii="Arial" w:hAnsi="Arial" w:cs="Arial"/>
          <w:sz w:val="24"/>
          <w:szCs w:val="24"/>
        </w:rPr>
      </w:pPr>
      <w:r w:rsidRPr="00E534A1">
        <w:rPr>
          <w:rFonts w:ascii="Arial" w:hAnsi="Arial" w:cs="Arial"/>
          <w:sz w:val="24"/>
          <w:szCs w:val="24"/>
        </w:rPr>
        <w:t xml:space="preserve">Pupils with less complex physical impairments, who are ambulant, but still require some adaptations, special considerations or adjustments to the school environment. </w:t>
      </w:r>
    </w:p>
    <w:p w14:paraId="33578CD3" w14:textId="77777777" w:rsidR="004902BD" w:rsidRPr="00E534A1" w:rsidRDefault="000F77A9" w:rsidP="00E534A1">
      <w:pPr>
        <w:pStyle w:val="ListParagraph"/>
        <w:numPr>
          <w:ilvl w:val="0"/>
          <w:numId w:val="27"/>
        </w:numPr>
        <w:jc w:val="both"/>
        <w:rPr>
          <w:rFonts w:ascii="Arial" w:hAnsi="Arial" w:cs="Arial"/>
          <w:sz w:val="24"/>
          <w:szCs w:val="24"/>
        </w:rPr>
      </w:pPr>
      <w:r w:rsidRPr="00E534A1">
        <w:rPr>
          <w:rFonts w:ascii="Arial" w:hAnsi="Arial" w:cs="Arial"/>
          <w:sz w:val="24"/>
          <w:szCs w:val="24"/>
        </w:rPr>
        <w:t xml:space="preserve">Pupils with a sensory impairment or other difficulty requiring adaptations to the school environment or the presentation of information in appropriate formats. </w:t>
      </w:r>
    </w:p>
    <w:p w14:paraId="40C25877" w14:textId="77777777" w:rsidR="000F77A9" w:rsidRPr="00E534A1" w:rsidRDefault="000F77A9" w:rsidP="00E534A1">
      <w:pPr>
        <w:pStyle w:val="ListParagraph"/>
        <w:numPr>
          <w:ilvl w:val="0"/>
          <w:numId w:val="27"/>
        </w:numPr>
        <w:jc w:val="both"/>
        <w:rPr>
          <w:rFonts w:ascii="Arial" w:hAnsi="Arial" w:cs="Arial"/>
          <w:sz w:val="24"/>
          <w:szCs w:val="24"/>
        </w:rPr>
      </w:pPr>
      <w:r w:rsidRPr="00E534A1">
        <w:rPr>
          <w:rFonts w:ascii="Arial" w:hAnsi="Arial" w:cs="Arial"/>
          <w:sz w:val="24"/>
          <w:szCs w:val="24"/>
        </w:rPr>
        <w:t xml:space="preserve">Pupils who, for a variety of reasons, require specialist toilet and changing facilities. </w:t>
      </w:r>
    </w:p>
    <w:p w14:paraId="7AC89E3A" w14:textId="77777777" w:rsidR="00E534A1" w:rsidRPr="00E534A1" w:rsidRDefault="000F77A9" w:rsidP="00E534A1">
      <w:pPr>
        <w:jc w:val="both"/>
        <w:rPr>
          <w:rFonts w:ascii="Arial" w:hAnsi="Arial" w:cs="Arial"/>
          <w:sz w:val="24"/>
          <w:szCs w:val="24"/>
        </w:rPr>
      </w:pPr>
      <w:r w:rsidRPr="00E534A1">
        <w:rPr>
          <w:rFonts w:ascii="Arial" w:hAnsi="Arial" w:cs="Arial"/>
          <w:sz w:val="24"/>
          <w:szCs w:val="24"/>
        </w:rPr>
        <w:t>In addition to having a duty to consider reasonable adjustments for particular individual disabled pupils, schools also have to consider potential adjustments which may be needed for disabled pupils generally</w:t>
      </w:r>
      <w:r w:rsidR="008E36F6">
        <w:rPr>
          <w:rFonts w:ascii="Arial" w:hAnsi="Arial" w:cs="Arial"/>
          <w:sz w:val="24"/>
          <w:szCs w:val="24"/>
        </w:rPr>
        <w:t>,</w:t>
      </w:r>
      <w:r w:rsidRPr="00E534A1">
        <w:rPr>
          <w:rFonts w:ascii="Arial" w:hAnsi="Arial" w:cs="Arial"/>
          <w:sz w:val="24"/>
          <w:szCs w:val="24"/>
        </w:rPr>
        <w:t xml:space="preserve"> as it is likely that any school will have a </w:t>
      </w:r>
      <w:r w:rsidRPr="00E534A1">
        <w:rPr>
          <w:rFonts w:ascii="Arial" w:hAnsi="Arial" w:cs="Arial"/>
          <w:sz w:val="24"/>
          <w:szCs w:val="24"/>
        </w:rPr>
        <w:lastRenderedPageBreak/>
        <w:t xml:space="preserve">disabled pupil at some point. However, schools are not obliged to anticipate and make adjustments for every imaginable disability and need only consider general reasonable adjustments. </w:t>
      </w:r>
    </w:p>
    <w:p w14:paraId="7D6AFE78" w14:textId="77777777" w:rsidR="000F77A9" w:rsidRPr="002F2D4D" w:rsidRDefault="006D4AE7" w:rsidP="002F2D4D">
      <w:pPr>
        <w:pStyle w:val="Heading2"/>
        <w:rPr>
          <w:rFonts w:ascii="Arial" w:hAnsi="Arial" w:cs="Arial"/>
          <w:color w:val="auto"/>
          <w:sz w:val="36"/>
          <w:szCs w:val="36"/>
        </w:rPr>
      </w:pPr>
      <w:r w:rsidRPr="002F2D4D">
        <w:rPr>
          <w:rFonts w:ascii="Arial" w:hAnsi="Arial" w:cs="Arial"/>
          <w:color w:val="auto"/>
          <w:sz w:val="36"/>
          <w:szCs w:val="36"/>
        </w:rPr>
        <w:t xml:space="preserve">4.1 </w:t>
      </w:r>
      <w:r w:rsidR="000F77A9" w:rsidRPr="002F2D4D">
        <w:rPr>
          <w:rFonts w:ascii="Arial" w:hAnsi="Arial" w:cs="Arial"/>
          <w:color w:val="auto"/>
          <w:sz w:val="36"/>
          <w:szCs w:val="36"/>
        </w:rPr>
        <w:t xml:space="preserve">External Resources Available to Schools </w:t>
      </w:r>
    </w:p>
    <w:p w14:paraId="0CB134E9" w14:textId="77777777" w:rsidR="004902BD" w:rsidRPr="00E534A1" w:rsidRDefault="003C7242" w:rsidP="00E534A1">
      <w:pPr>
        <w:jc w:val="both"/>
        <w:rPr>
          <w:rFonts w:ascii="Arial" w:hAnsi="Arial" w:cs="Arial"/>
          <w:sz w:val="24"/>
          <w:szCs w:val="24"/>
        </w:rPr>
      </w:pPr>
      <w:r w:rsidRPr="00E534A1">
        <w:rPr>
          <w:rFonts w:ascii="Arial" w:hAnsi="Arial" w:cs="Arial"/>
          <w:sz w:val="24"/>
          <w:szCs w:val="24"/>
        </w:rPr>
        <w:t>The local authority</w:t>
      </w:r>
      <w:r w:rsidR="004902BD" w:rsidRPr="00E534A1">
        <w:rPr>
          <w:rFonts w:ascii="Arial" w:hAnsi="Arial" w:cs="Arial"/>
          <w:sz w:val="24"/>
          <w:szCs w:val="24"/>
        </w:rPr>
        <w:t xml:space="preserve"> is committed to developing the range of provision available across the area with the aim that children are able to access an adapted school within their local area, and recognises that schools are likely to require external support when looking to make improvements of this nature.  </w:t>
      </w:r>
    </w:p>
    <w:p w14:paraId="0547971B" w14:textId="77777777" w:rsidR="004902BD" w:rsidRPr="00E534A1" w:rsidRDefault="004902BD" w:rsidP="00E534A1">
      <w:pPr>
        <w:jc w:val="both"/>
        <w:rPr>
          <w:rFonts w:ascii="Arial" w:hAnsi="Arial" w:cs="Arial"/>
          <w:sz w:val="24"/>
          <w:szCs w:val="24"/>
        </w:rPr>
      </w:pPr>
      <w:r w:rsidRPr="00E534A1">
        <w:rPr>
          <w:rFonts w:ascii="Arial" w:hAnsi="Arial" w:cs="Arial"/>
          <w:sz w:val="24"/>
          <w:szCs w:val="24"/>
        </w:rPr>
        <w:t xml:space="preserve">Support </w:t>
      </w:r>
      <w:r w:rsidR="00BF25BC" w:rsidRPr="00E534A1">
        <w:rPr>
          <w:rFonts w:ascii="Arial" w:hAnsi="Arial" w:cs="Arial"/>
          <w:sz w:val="24"/>
          <w:szCs w:val="24"/>
        </w:rPr>
        <w:t xml:space="preserve">is given by the local authority </w:t>
      </w:r>
      <w:r w:rsidRPr="00E534A1">
        <w:rPr>
          <w:rFonts w:ascii="Arial" w:hAnsi="Arial" w:cs="Arial"/>
          <w:sz w:val="24"/>
          <w:szCs w:val="24"/>
        </w:rPr>
        <w:t>for the development of specialist SEN resources in mainstream schools to educate children</w:t>
      </w:r>
      <w:r w:rsidR="003C7242" w:rsidRPr="00E534A1">
        <w:rPr>
          <w:rFonts w:ascii="Arial" w:hAnsi="Arial" w:cs="Arial"/>
          <w:sz w:val="24"/>
          <w:szCs w:val="24"/>
        </w:rPr>
        <w:t>/young people</w:t>
      </w:r>
      <w:r w:rsidRPr="00E534A1">
        <w:rPr>
          <w:rFonts w:ascii="Arial" w:hAnsi="Arial" w:cs="Arial"/>
          <w:sz w:val="24"/>
          <w:szCs w:val="24"/>
        </w:rPr>
        <w:t>, wherever possible, within North East Lincolnshire and promote inclusion. This work includes improvements and adaptations to buildings (including furniture and fittings) and the provision of specialist equipment.</w:t>
      </w:r>
    </w:p>
    <w:p w14:paraId="267C8CB9" w14:textId="77777777" w:rsidR="000F77A9" w:rsidRPr="00E534A1" w:rsidRDefault="000F77A9" w:rsidP="00E534A1">
      <w:pPr>
        <w:jc w:val="both"/>
        <w:rPr>
          <w:rFonts w:ascii="Arial" w:hAnsi="Arial" w:cs="Arial"/>
          <w:sz w:val="24"/>
          <w:szCs w:val="24"/>
        </w:rPr>
      </w:pPr>
      <w:r w:rsidRPr="00E534A1">
        <w:rPr>
          <w:rFonts w:ascii="Arial" w:hAnsi="Arial" w:cs="Arial"/>
          <w:sz w:val="24"/>
          <w:szCs w:val="24"/>
        </w:rPr>
        <w:t>Through various speci</w:t>
      </w:r>
      <w:r w:rsidR="003C7242" w:rsidRPr="00E534A1">
        <w:rPr>
          <w:rFonts w:ascii="Arial" w:hAnsi="Arial" w:cs="Arial"/>
          <w:sz w:val="24"/>
          <w:szCs w:val="24"/>
        </w:rPr>
        <w:t>alist teams and services, the local authority</w:t>
      </w:r>
      <w:r w:rsidRPr="00E534A1">
        <w:rPr>
          <w:rFonts w:ascii="Arial" w:hAnsi="Arial" w:cs="Arial"/>
          <w:sz w:val="24"/>
          <w:szCs w:val="24"/>
        </w:rPr>
        <w:t xml:space="preserve"> provides advice to schools about, for example, improving the acoustic environment for pupils with hearing impairment, the reduction of glare and the improvement of signage for pupils with visual impairment, and reasonable adjustments to the physical environment for pupils with mobility difficulties. </w:t>
      </w:r>
    </w:p>
    <w:p w14:paraId="132F6B9A" w14:textId="77777777" w:rsidR="000F77A9" w:rsidRPr="00E534A1" w:rsidRDefault="000F77A9" w:rsidP="00E534A1">
      <w:pPr>
        <w:jc w:val="both"/>
        <w:rPr>
          <w:rFonts w:ascii="Arial" w:hAnsi="Arial" w:cs="Arial"/>
          <w:sz w:val="24"/>
          <w:szCs w:val="24"/>
        </w:rPr>
      </w:pPr>
      <w:r w:rsidRPr="00E534A1">
        <w:rPr>
          <w:rFonts w:ascii="Arial" w:hAnsi="Arial" w:cs="Arial"/>
          <w:sz w:val="24"/>
          <w:szCs w:val="24"/>
        </w:rPr>
        <w:t xml:space="preserve">Physiotherapists can advise a school about an individual pupil’s mobility and physical development. This might include </w:t>
      </w:r>
      <w:r w:rsidR="00A07FA5">
        <w:rPr>
          <w:rFonts w:ascii="Arial" w:hAnsi="Arial" w:cs="Arial"/>
          <w:sz w:val="24"/>
          <w:szCs w:val="24"/>
        </w:rPr>
        <w:t>actions</w:t>
      </w:r>
      <w:r w:rsidR="00A07FA5" w:rsidRPr="00E534A1">
        <w:rPr>
          <w:rFonts w:ascii="Arial" w:hAnsi="Arial" w:cs="Arial"/>
          <w:sz w:val="24"/>
          <w:szCs w:val="24"/>
        </w:rPr>
        <w:t xml:space="preserve"> </w:t>
      </w:r>
      <w:r w:rsidRPr="00E534A1">
        <w:rPr>
          <w:rFonts w:ascii="Arial" w:hAnsi="Arial" w:cs="Arial"/>
          <w:sz w:val="24"/>
          <w:szCs w:val="24"/>
        </w:rPr>
        <w:t xml:space="preserve">like co-ordination and ability to sit, stand and walk. They can advise the school on how best to help the child develop physically, to keep the child as mobile as possible and on any appropriate specialist equipment or adaptations to the environment. </w:t>
      </w:r>
    </w:p>
    <w:p w14:paraId="1D3FB6FC" w14:textId="77777777" w:rsidR="000F77A9" w:rsidRPr="00E534A1" w:rsidRDefault="000F77A9" w:rsidP="00E534A1">
      <w:pPr>
        <w:jc w:val="both"/>
        <w:rPr>
          <w:rFonts w:ascii="Arial" w:hAnsi="Arial" w:cs="Arial"/>
          <w:sz w:val="24"/>
          <w:szCs w:val="24"/>
        </w:rPr>
      </w:pPr>
      <w:r w:rsidRPr="00E534A1">
        <w:rPr>
          <w:rFonts w:ascii="Arial" w:hAnsi="Arial" w:cs="Arial"/>
          <w:sz w:val="24"/>
          <w:szCs w:val="24"/>
        </w:rPr>
        <w:t xml:space="preserve">Occupational Therapists can advise a school about using activity-based therapies to help raise an individual pupil’s self-esteem and to encourage them to be as independent as possible. They will also advise on any appropriate specialist equipment or adaptations to the school environment if required. </w:t>
      </w:r>
    </w:p>
    <w:p w14:paraId="305B9254" w14:textId="77777777" w:rsidR="000671A8" w:rsidRPr="00E534A1" w:rsidRDefault="003C7242" w:rsidP="00E534A1">
      <w:pPr>
        <w:pStyle w:val="Default"/>
        <w:spacing w:line="276" w:lineRule="auto"/>
        <w:jc w:val="both"/>
        <w:rPr>
          <w:color w:val="auto"/>
        </w:rPr>
      </w:pPr>
      <w:r w:rsidRPr="00E534A1">
        <w:rPr>
          <w:color w:val="auto"/>
        </w:rPr>
        <w:t>The local a</w:t>
      </w:r>
      <w:r w:rsidR="000671A8" w:rsidRPr="00E534A1">
        <w:rPr>
          <w:color w:val="auto"/>
        </w:rPr>
        <w:t>uthority has a Specialist Equipment Policy in place.</w:t>
      </w:r>
    </w:p>
    <w:p w14:paraId="44095D82" w14:textId="77777777" w:rsidR="000671A8" w:rsidRPr="00E534A1" w:rsidRDefault="000671A8" w:rsidP="00E534A1">
      <w:pPr>
        <w:pStyle w:val="Default"/>
        <w:spacing w:line="276" w:lineRule="auto"/>
        <w:jc w:val="both"/>
        <w:rPr>
          <w:color w:val="auto"/>
        </w:rPr>
      </w:pPr>
    </w:p>
    <w:p w14:paraId="36551886" w14:textId="77777777" w:rsidR="000671A8" w:rsidRPr="00E534A1" w:rsidRDefault="00F5059F" w:rsidP="00E534A1">
      <w:pPr>
        <w:pStyle w:val="Default"/>
        <w:spacing w:line="276" w:lineRule="auto"/>
        <w:jc w:val="both"/>
        <w:rPr>
          <w:color w:val="auto"/>
        </w:rPr>
      </w:pPr>
      <w:r w:rsidRPr="00E534A1">
        <w:rPr>
          <w:color w:val="auto"/>
        </w:rPr>
        <w:t xml:space="preserve">The Equality and Human Rights Commission have produced technical guidance for schools on “Reasonable Adjustments for Disabled Pupils” </w:t>
      </w:r>
    </w:p>
    <w:p w14:paraId="799A8D6A" w14:textId="77777777" w:rsidR="000671A8" w:rsidRPr="00E534A1" w:rsidRDefault="000671A8" w:rsidP="00E534A1">
      <w:pPr>
        <w:pStyle w:val="Default"/>
        <w:spacing w:line="276" w:lineRule="auto"/>
        <w:jc w:val="both"/>
        <w:rPr>
          <w:color w:val="auto"/>
        </w:rPr>
      </w:pPr>
    </w:p>
    <w:p w14:paraId="39301950" w14:textId="77777777" w:rsidR="005A33A5" w:rsidRPr="00E534A1" w:rsidRDefault="00F5059F" w:rsidP="00E534A1">
      <w:pPr>
        <w:pStyle w:val="Default"/>
        <w:spacing w:line="276" w:lineRule="auto"/>
        <w:jc w:val="both"/>
        <w:rPr>
          <w:color w:val="auto"/>
        </w:rPr>
      </w:pPr>
      <w:r w:rsidRPr="00E534A1">
        <w:rPr>
          <w:color w:val="auto"/>
          <w:u w:val="single"/>
        </w:rPr>
        <w:t>http://www.equalityhumanrights.com/sites/default/files/publication_pdf/Reasonable%20adjustments%20for%20disabled%20pupils%20(1).pdf</w:t>
      </w:r>
      <w:r w:rsidRPr="00E534A1">
        <w:rPr>
          <w:color w:val="auto"/>
        </w:rPr>
        <w:t xml:space="preserve">  </w:t>
      </w:r>
      <w:r w:rsidR="005A33A5" w:rsidRPr="00E534A1">
        <w:rPr>
          <w:color w:val="auto"/>
        </w:rPr>
        <w:br w:type="page"/>
      </w:r>
    </w:p>
    <w:p w14:paraId="0547EB02" w14:textId="77777777" w:rsidR="00D51938" w:rsidRPr="002F2D4D" w:rsidRDefault="006D4AE7" w:rsidP="002F2D4D">
      <w:pPr>
        <w:pStyle w:val="Heading2"/>
        <w:rPr>
          <w:rFonts w:ascii="Arial" w:hAnsi="Arial" w:cs="Arial"/>
          <w:color w:val="auto"/>
          <w:sz w:val="36"/>
          <w:szCs w:val="36"/>
        </w:rPr>
      </w:pPr>
      <w:r w:rsidRPr="002F2D4D">
        <w:rPr>
          <w:rFonts w:ascii="Arial" w:hAnsi="Arial" w:cs="Arial"/>
          <w:color w:val="auto"/>
          <w:sz w:val="36"/>
          <w:szCs w:val="36"/>
        </w:rPr>
        <w:lastRenderedPageBreak/>
        <w:t>5.</w:t>
      </w:r>
      <w:r w:rsidR="000671A8" w:rsidRPr="002F2D4D">
        <w:rPr>
          <w:rFonts w:ascii="Arial" w:hAnsi="Arial" w:cs="Arial"/>
          <w:color w:val="auto"/>
          <w:sz w:val="36"/>
          <w:szCs w:val="36"/>
        </w:rPr>
        <w:t>0</w:t>
      </w:r>
      <w:r w:rsidRPr="002F2D4D">
        <w:rPr>
          <w:rFonts w:ascii="Arial" w:hAnsi="Arial" w:cs="Arial"/>
          <w:color w:val="auto"/>
          <w:sz w:val="36"/>
          <w:szCs w:val="36"/>
        </w:rPr>
        <w:t xml:space="preserve"> </w:t>
      </w:r>
      <w:r w:rsidR="000F77A9" w:rsidRPr="002F2D4D">
        <w:rPr>
          <w:rFonts w:ascii="Arial" w:hAnsi="Arial" w:cs="Arial"/>
          <w:color w:val="auto"/>
          <w:sz w:val="36"/>
          <w:szCs w:val="36"/>
        </w:rPr>
        <w:t xml:space="preserve">Improving the Delivery of Information </w:t>
      </w:r>
    </w:p>
    <w:p w14:paraId="330F5025" w14:textId="77777777" w:rsidR="00D51938" w:rsidRPr="00E534A1" w:rsidRDefault="000F77A9" w:rsidP="00E534A1">
      <w:pPr>
        <w:jc w:val="both"/>
        <w:rPr>
          <w:rFonts w:ascii="Arial" w:hAnsi="Arial" w:cs="Arial"/>
          <w:sz w:val="24"/>
          <w:szCs w:val="24"/>
        </w:rPr>
      </w:pPr>
      <w:r w:rsidRPr="00E534A1">
        <w:rPr>
          <w:rFonts w:ascii="Arial" w:hAnsi="Arial" w:cs="Arial"/>
          <w:sz w:val="24"/>
          <w:szCs w:val="24"/>
        </w:rPr>
        <w:t>This part of the duty covers planning to make written information normally provided by a school to its pupils available to disabled pupils. The information should take account of pupils’ disabilities, pupils’ and parents</w:t>
      </w:r>
      <w:r w:rsidR="003C7242" w:rsidRPr="00E534A1">
        <w:rPr>
          <w:rFonts w:ascii="Arial" w:hAnsi="Arial" w:cs="Arial"/>
          <w:sz w:val="24"/>
          <w:szCs w:val="24"/>
        </w:rPr>
        <w:t>/carers</w:t>
      </w:r>
      <w:r w:rsidRPr="00E534A1">
        <w:rPr>
          <w:rFonts w:ascii="Arial" w:hAnsi="Arial" w:cs="Arial"/>
          <w:sz w:val="24"/>
          <w:szCs w:val="24"/>
        </w:rPr>
        <w:t xml:space="preserve">’ preferred formats and be made available within a reasonable time frame. </w:t>
      </w:r>
    </w:p>
    <w:p w14:paraId="6D82598E" w14:textId="77777777" w:rsidR="003A44E5" w:rsidRPr="00E534A1" w:rsidRDefault="000F77A9" w:rsidP="00E534A1">
      <w:pPr>
        <w:jc w:val="both"/>
        <w:rPr>
          <w:rFonts w:ascii="Arial" w:hAnsi="Arial" w:cs="Arial"/>
          <w:sz w:val="24"/>
          <w:szCs w:val="24"/>
        </w:rPr>
      </w:pPr>
      <w:r w:rsidRPr="00E534A1">
        <w:rPr>
          <w:rFonts w:ascii="Arial" w:hAnsi="Arial" w:cs="Arial"/>
          <w:sz w:val="24"/>
          <w:szCs w:val="24"/>
        </w:rPr>
        <w:t>The information might include hand</w:t>
      </w:r>
      <w:r w:rsidR="003C7242" w:rsidRPr="00E534A1">
        <w:rPr>
          <w:rFonts w:ascii="Arial" w:hAnsi="Arial" w:cs="Arial"/>
          <w:sz w:val="24"/>
          <w:szCs w:val="24"/>
        </w:rPr>
        <w:t>-</w:t>
      </w:r>
      <w:r w:rsidRPr="00E534A1">
        <w:rPr>
          <w:rFonts w:ascii="Arial" w:hAnsi="Arial" w:cs="Arial"/>
          <w:sz w:val="24"/>
          <w:szCs w:val="24"/>
        </w:rPr>
        <w:t xml:space="preserve">outs, timetables, and information about school events. </w:t>
      </w:r>
    </w:p>
    <w:p w14:paraId="3CB28CAE" w14:textId="77777777" w:rsidR="000F77A9" w:rsidRPr="00E534A1" w:rsidRDefault="000F77A9" w:rsidP="00E534A1">
      <w:pPr>
        <w:jc w:val="both"/>
        <w:rPr>
          <w:rFonts w:ascii="Arial" w:hAnsi="Arial" w:cs="Arial"/>
          <w:sz w:val="24"/>
          <w:szCs w:val="24"/>
        </w:rPr>
      </w:pPr>
      <w:r w:rsidRPr="00E534A1">
        <w:rPr>
          <w:rFonts w:ascii="Arial" w:hAnsi="Arial" w:cs="Arial"/>
          <w:sz w:val="24"/>
          <w:szCs w:val="24"/>
        </w:rPr>
        <w:t xml:space="preserve">Schools might consider providing the information in alternative formats (such as large print and audio tape) using ICT, or providing the information orally. </w:t>
      </w:r>
    </w:p>
    <w:p w14:paraId="28CBBEDD" w14:textId="77777777" w:rsidR="003A44E5" w:rsidRPr="00E534A1" w:rsidRDefault="000F77A9" w:rsidP="00E534A1">
      <w:pPr>
        <w:jc w:val="both"/>
        <w:rPr>
          <w:rFonts w:ascii="Arial" w:hAnsi="Arial" w:cs="Arial"/>
          <w:sz w:val="24"/>
          <w:szCs w:val="24"/>
        </w:rPr>
      </w:pPr>
      <w:r w:rsidRPr="00E534A1">
        <w:rPr>
          <w:rFonts w:ascii="Arial" w:hAnsi="Arial" w:cs="Arial"/>
          <w:sz w:val="24"/>
          <w:szCs w:val="24"/>
        </w:rPr>
        <w:t xml:space="preserve">The School Information (England) (Amendment) Regulations 2012 specifies the minimum requirements for information which must be provided on school websites and reproduced as a paper copy without charge for any parent who asks for it. </w:t>
      </w:r>
    </w:p>
    <w:p w14:paraId="2B65DAFC" w14:textId="77777777" w:rsidR="003A44E5" w:rsidRPr="00E534A1" w:rsidRDefault="000F77A9" w:rsidP="00E534A1">
      <w:pPr>
        <w:jc w:val="both"/>
        <w:rPr>
          <w:rFonts w:ascii="Arial" w:hAnsi="Arial" w:cs="Arial"/>
          <w:sz w:val="24"/>
          <w:szCs w:val="24"/>
        </w:rPr>
      </w:pPr>
      <w:r w:rsidRPr="00E534A1">
        <w:rPr>
          <w:rFonts w:ascii="Arial" w:hAnsi="Arial" w:cs="Arial"/>
          <w:sz w:val="24"/>
          <w:szCs w:val="24"/>
        </w:rPr>
        <w:t xml:space="preserve">School websites must be reviewed annually and include: </w:t>
      </w:r>
    </w:p>
    <w:p w14:paraId="7D8EBFF2" w14:textId="77777777" w:rsidR="000F77A9" w:rsidRPr="00E534A1" w:rsidRDefault="000F77A9" w:rsidP="00E534A1">
      <w:pPr>
        <w:pStyle w:val="ListParagraph"/>
        <w:numPr>
          <w:ilvl w:val="0"/>
          <w:numId w:val="29"/>
        </w:numPr>
        <w:jc w:val="both"/>
        <w:rPr>
          <w:rFonts w:ascii="Arial" w:hAnsi="Arial" w:cs="Arial"/>
          <w:sz w:val="24"/>
          <w:szCs w:val="24"/>
        </w:rPr>
      </w:pPr>
      <w:r w:rsidRPr="00E534A1">
        <w:rPr>
          <w:rFonts w:ascii="Arial" w:hAnsi="Arial" w:cs="Arial"/>
          <w:sz w:val="24"/>
          <w:szCs w:val="24"/>
        </w:rPr>
        <w:t xml:space="preserve">The name, postal address and telephone number of the school, and the name of a person to whom enquiries should be addressed; </w:t>
      </w:r>
    </w:p>
    <w:p w14:paraId="6866B547" w14:textId="77777777" w:rsidR="000F77A9" w:rsidRPr="00E534A1" w:rsidRDefault="000F77A9" w:rsidP="00E534A1">
      <w:pPr>
        <w:pStyle w:val="ListParagraph"/>
        <w:numPr>
          <w:ilvl w:val="0"/>
          <w:numId w:val="29"/>
        </w:numPr>
        <w:jc w:val="both"/>
        <w:rPr>
          <w:rFonts w:ascii="Arial" w:hAnsi="Arial" w:cs="Arial"/>
          <w:sz w:val="24"/>
          <w:szCs w:val="24"/>
        </w:rPr>
      </w:pPr>
      <w:r w:rsidRPr="00E534A1">
        <w:rPr>
          <w:rFonts w:ascii="Arial" w:hAnsi="Arial" w:cs="Arial"/>
          <w:sz w:val="24"/>
          <w:szCs w:val="24"/>
        </w:rPr>
        <w:t>The admission arrangements for the school, including any selection or oversubscription criteria, or guidance on how to access such</w:t>
      </w:r>
      <w:r w:rsidR="003C7242" w:rsidRPr="00E534A1">
        <w:rPr>
          <w:rFonts w:ascii="Arial" w:hAnsi="Arial" w:cs="Arial"/>
          <w:sz w:val="24"/>
          <w:szCs w:val="24"/>
        </w:rPr>
        <w:t xml:space="preserve"> information on the local authority</w:t>
      </w:r>
      <w:r w:rsidRPr="00E534A1">
        <w:rPr>
          <w:rFonts w:ascii="Arial" w:hAnsi="Arial" w:cs="Arial"/>
          <w:sz w:val="24"/>
          <w:szCs w:val="24"/>
        </w:rPr>
        <w:t xml:space="preserve">’s website; </w:t>
      </w:r>
    </w:p>
    <w:p w14:paraId="47454321" w14:textId="77777777" w:rsidR="000F77A9" w:rsidRPr="00E534A1" w:rsidRDefault="000F77A9" w:rsidP="00E534A1">
      <w:pPr>
        <w:pStyle w:val="ListParagraph"/>
        <w:numPr>
          <w:ilvl w:val="0"/>
          <w:numId w:val="49"/>
        </w:numPr>
        <w:jc w:val="both"/>
        <w:rPr>
          <w:rFonts w:ascii="Arial" w:hAnsi="Arial" w:cs="Arial"/>
          <w:sz w:val="24"/>
          <w:szCs w:val="24"/>
        </w:rPr>
      </w:pPr>
      <w:r w:rsidRPr="00E534A1">
        <w:rPr>
          <w:rFonts w:ascii="Arial" w:hAnsi="Arial" w:cs="Arial"/>
          <w:sz w:val="24"/>
          <w:szCs w:val="24"/>
        </w:rPr>
        <w:t>Information as to where and by what means parents</w:t>
      </w:r>
      <w:r w:rsidR="003C7242" w:rsidRPr="00E534A1">
        <w:rPr>
          <w:rFonts w:ascii="Arial" w:hAnsi="Arial" w:cs="Arial"/>
          <w:sz w:val="24"/>
          <w:szCs w:val="24"/>
        </w:rPr>
        <w:t>/carers</w:t>
      </w:r>
      <w:r w:rsidRPr="00E534A1">
        <w:rPr>
          <w:rFonts w:ascii="Arial" w:hAnsi="Arial" w:cs="Arial"/>
          <w:sz w:val="24"/>
          <w:szCs w:val="24"/>
        </w:rPr>
        <w:t xml:space="preserve"> may access the </w:t>
      </w:r>
      <w:r w:rsidR="003C7242" w:rsidRPr="00E534A1">
        <w:rPr>
          <w:rFonts w:ascii="Arial" w:hAnsi="Arial" w:cs="Arial"/>
          <w:sz w:val="24"/>
          <w:szCs w:val="24"/>
        </w:rPr>
        <w:t xml:space="preserve">school’s </w:t>
      </w:r>
      <w:r w:rsidRPr="00E534A1">
        <w:rPr>
          <w:rFonts w:ascii="Arial" w:hAnsi="Arial" w:cs="Arial"/>
          <w:sz w:val="24"/>
          <w:szCs w:val="24"/>
        </w:rPr>
        <w:t>most recent</w:t>
      </w:r>
      <w:r w:rsidR="003C7242" w:rsidRPr="00E534A1">
        <w:rPr>
          <w:rFonts w:ascii="Arial" w:hAnsi="Arial" w:cs="Arial"/>
          <w:sz w:val="24"/>
          <w:szCs w:val="24"/>
        </w:rPr>
        <w:t>ly</w:t>
      </w:r>
      <w:r w:rsidRPr="00E534A1">
        <w:rPr>
          <w:rFonts w:ascii="Arial" w:hAnsi="Arial" w:cs="Arial"/>
          <w:sz w:val="24"/>
          <w:szCs w:val="24"/>
        </w:rPr>
        <w:t xml:space="preserve"> </w:t>
      </w:r>
      <w:r w:rsidR="003C7242" w:rsidRPr="00E534A1">
        <w:rPr>
          <w:rFonts w:ascii="Arial" w:hAnsi="Arial" w:cs="Arial"/>
          <w:sz w:val="24"/>
          <w:szCs w:val="24"/>
        </w:rPr>
        <w:t xml:space="preserve">published </w:t>
      </w:r>
      <w:r w:rsidR="00263DDB" w:rsidRPr="00E534A1">
        <w:rPr>
          <w:rFonts w:ascii="Arial" w:hAnsi="Arial" w:cs="Arial"/>
          <w:sz w:val="24"/>
          <w:szCs w:val="24"/>
        </w:rPr>
        <w:t xml:space="preserve">report by her Majesty’s Chief Inspector of Education, Children’s Services and Skills. </w:t>
      </w:r>
    </w:p>
    <w:p w14:paraId="472D16C4" w14:textId="77777777" w:rsidR="000F77A9" w:rsidRPr="00E534A1" w:rsidRDefault="000F77A9" w:rsidP="00E534A1">
      <w:pPr>
        <w:pStyle w:val="ListParagraph"/>
        <w:numPr>
          <w:ilvl w:val="0"/>
          <w:numId w:val="29"/>
        </w:numPr>
        <w:jc w:val="both"/>
        <w:rPr>
          <w:rFonts w:ascii="Arial" w:hAnsi="Arial" w:cs="Arial"/>
          <w:sz w:val="24"/>
          <w:szCs w:val="24"/>
        </w:rPr>
      </w:pPr>
      <w:r w:rsidRPr="00E534A1">
        <w:rPr>
          <w:rFonts w:ascii="Arial" w:hAnsi="Arial" w:cs="Arial"/>
          <w:sz w:val="24"/>
          <w:szCs w:val="24"/>
        </w:rPr>
        <w:t>The schoo</w:t>
      </w:r>
      <w:r w:rsidR="003A44E5" w:rsidRPr="00E534A1">
        <w:rPr>
          <w:rFonts w:ascii="Arial" w:hAnsi="Arial" w:cs="Arial"/>
          <w:sz w:val="24"/>
          <w:szCs w:val="24"/>
        </w:rPr>
        <w:t xml:space="preserve">l’s most recent key stage 2 / </w:t>
      </w:r>
      <w:r w:rsidRPr="00E534A1">
        <w:rPr>
          <w:rFonts w:ascii="Arial" w:hAnsi="Arial" w:cs="Arial"/>
          <w:sz w:val="24"/>
          <w:szCs w:val="24"/>
        </w:rPr>
        <w:t xml:space="preserve">key stage 4 results as published by the Secretary of State in the School Performance Tables published on the Department for Education’s website </w:t>
      </w:r>
    </w:p>
    <w:p w14:paraId="27CF2583" w14:textId="77777777" w:rsidR="000F77A9" w:rsidRPr="00E534A1" w:rsidRDefault="000F77A9" w:rsidP="00E534A1">
      <w:pPr>
        <w:pStyle w:val="ListParagraph"/>
        <w:numPr>
          <w:ilvl w:val="0"/>
          <w:numId w:val="29"/>
        </w:numPr>
        <w:jc w:val="both"/>
        <w:rPr>
          <w:rFonts w:ascii="Arial" w:hAnsi="Arial" w:cs="Arial"/>
          <w:sz w:val="24"/>
          <w:szCs w:val="24"/>
        </w:rPr>
      </w:pPr>
      <w:r w:rsidRPr="00E534A1">
        <w:rPr>
          <w:rFonts w:ascii="Arial" w:hAnsi="Arial" w:cs="Arial"/>
          <w:sz w:val="24"/>
          <w:szCs w:val="24"/>
        </w:rPr>
        <w:t xml:space="preserve">Information as to where and by what means parents may access the School Performance Tables published by the Secretary of State on the Department for Education’s </w:t>
      </w:r>
      <w:r w:rsidR="003C7242" w:rsidRPr="00E534A1">
        <w:rPr>
          <w:rFonts w:ascii="Arial" w:hAnsi="Arial" w:cs="Arial"/>
          <w:sz w:val="24"/>
          <w:szCs w:val="24"/>
        </w:rPr>
        <w:t xml:space="preserve">(DfE’s) </w:t>
      </w:r>
      <w:r w:rsidRPr="00E534A1">
        <w:rPr>
          <w:rFonts w:ascii="Arial" w:hAnsi="Arial" w:cs="Arial"/>
          <w:sz w:val="24"/>
          <w:szCs w:val="24"/>
        </w:rPr>
        <w:t xml:space="preserve">website. </w:t>
      </w:r>
    </w:p>
    <w:p w14:paraId="50DED0EE" w14:textId="77777777" w:rsidR="000F77A9" w:rsidRPr="00E534A1" w:rsidRDefault="000F77A9" w:rsidP="00E534A1">
      <w:pPr>
        <w:pStyle w:val="ListParagraph"/>
        <w:numPr>
          <w:ilvl w:val="0"/>
          <w:numId w:val="29"/>
        </w:numPr>
        <w:jc w:val="both"/>
        <w:rPr>
          <w:rFonts w:ascii="Arial" w:hAnsi="Arial" w:cs="Arial"/>
          <w:sz w:val="24"/>
          <w:szCs w:val="24"/>
        </w:rPr>
      </w:pPr>
      <w:r w:rsidRPr="00E534A1">
        <w:rPr>
          <w:rFonts w:ascii="Arial" w:hAnsi="Arial" w:cs="Arial"/>
          <w:sz w:val="24"/>
          <w:szCs w:val="24"/>
        </w:rPr>
        <w:t xml:space="preserve">Information about the school curriculum including the content of the curriculum followed by the school for each subject and details as to how additional information relating to the curriculum may be obtained; the names of any phonics or reading schemes in operation; a list of the courses offered at key stage 4 which lead to a GCSE qualification; and a list of other courses offered at key stage 4 and the qualifications that may be acquired. </w:t>
      </w:r>
    </w:p>
    <w:p w14:paraId="0F021919" w14:textId="77777777" w:rsidR="000F77A9" w:rsidRPr="00E534A1" w:rsidRDefault="003C7242" w:rsidP="00E534A1">
      <w:pPr>
        <w:pStyle w:val="ListParagraph"/>
        <w:numPr>
          <w:ilvl w:val="0"/>
          <w:numId w:val="29"/>
        </w:numPr>
        <w:jc w:val="both"/>
        <w:rPr>
          <w:rFonts w:ascii="Arial" w:hAnsi="Arial" w:cs="Arial"/>
          <w:sz w:val="24"/>
          <w:szCs w:val="24"/>
        </w:rPr>
      </w:pPr>
      <w:r w:rsidRPr="00E534A1">
        <w:rPr>
          <w:rFonts w:ascii="Arial" w:hAnsi="Arial" w:cs="Arial"/>
          <w:sz w:val="24"/>
          <w:szCs w:val="24"/>
        </w:rPr>
        <w:t>The School’s Behaviour P</w:t>
      </w:r>
      <w:r w:rsidR="000F77A9" w:rsidRPr="00E534A1">
        <w:rPr>
          <w:rFonts w:ascii="Arial" w:hAnsi="Arial" w:cs="Arial"/>
          <w:sz w:val="24"/>
          <w:szCs w:val="24"/>
        </w:rPr>
        <w:t xml:space="preserve">olicy </w:t>
      </w:r>
    </w:p>
    <w:p w14:paraId="5E89975E" w14:textId="77777777" w:rsidR="000F77A9" w:rsidRPr="00E534A1" w:rsidRDefault="000F77A9" w:rsidP="00E534A1">
      <w:pPr>
        <w:pStyle w:val="ListParagraph"/>
        <w:numPr>
          <w:ilvl w:val="0"/>
          <w:numId w:val="29"/>
        </w:numPr>
        <w:jc w:val="both"/>
        <w:rPr>
          <w:rFonts w:ascii="Arial" w:hAnsi="Arial" w:cs="Arial"/>
          <w:sz w:val="24"/>
          <w:szCs w:val="24"/>
        </w:rPr>
      </w:pPr>
      <w:r w:rsidRPr="00E534A1">
        <w:rPr>
          <w:rFonts w:ascii="Arial" w:hAnsi="Arial" w:cs="Arial"/>
          <w:sz w:val="24"/>
          <w:szCs w:val="24"/>
        </w:rPr>
        <w:t xml:space="preserve">The amount of the school’s allocation from the Pupil Premium grant in respect of the current academic year; details of how it is intended that the allocation will be spent; details of how the previous academic year’s allocation was spent, and the effect of this expenditure on the educational attainment of those pupils at the school in respect of whom grant funding was allocated. </w:t>
      </w:r>
    </w:p>
    <w:p w14:paraId="5F80CF55" w14:textId="77777777" w:rsidR="004902BD" w:rsidRPr="00E534A1" w:rsidRDefault="003C7242" w:rsidP="00E534A1">
      <w:pPr>
        <w:pStyle w:val="ListParagraph"/>
        <w:numPr>
          <w:ilvl w:val="0"/>
          <w:numId w:val="29"/>
        </w:numPr>
        <w:jc w:val="both"/>
        <w:rPr>
          <w:rFonts w:ascii="Arial" w:hAnsi="Arial" w:cs="Arial"/>
          <w:sz w:val="24"/>
          <w:szCs w:val="24"/>
        </w:rPr>
      </w:pPr>
      <w:r w:rsidRPr="00E534A1">
        <w:rPr>
          <w:rFonts w:ascii="Arial" w:hAnsi="Arial" w:cs="Arial"/>
          <w:sz w:val="24"/>
          <w:szCs w:val="24"/>
        </w:rPr>
        <w:t>The s</w:t>
      </w:r>
      <w:r w:rsidR="000F77A9" w:rsidRPr="00E534A1">
        <w:rPr>
          <w:rFonts w:ascii="Arial" w:hAnsi="Arial" w:cs="Arial"/>
          <w:sz w:val="24"/>
          <w:szCs w:val="24"/>
        </w:rPr>
        <w:t>chool’s policy for pupils with special educational needs</w:t>
      </w:r>
    </w:p>
    <w:p w14:paraId="6B9ED614" w14:textId="77777777" w:rsidR="000F77A9" w:rsidRPr="00E534A1" w:rsidRDefault="004902BD" w:rsidP="00E534A1">
      <w:pPr>
        <w:pStyle w:val="ListParagraph"/>
        <w:numPr>
          <w:ilvl w:val="0"/>
          <w:numId w:val="29"/>
        </w:numPr>
        <w:jc w:val="both"/>
        <w:rPr>
          <w:rFonts w:ascii="Arial" w:hAnsi="Arial" w:cs="Arial"/>
          <w:sz w:val="24"/>
          <w:szCs w:val="24"/>
        </w:rPr>
      </w:pPr>
      <w:r w:rsidRPr="00E534A1">
        <w:rPr>
          <w:rFonts w:ascii="Arial" w:hAnsi="Arial" w:cs="Arial"/>
          <w:sz w:val="24"/>
          <w:szCs w:val="24"/>
        </w:rPr>
        <w:lastRenderedPageBreak/>
        <w:t>The School’s Local Offer</w:t>
      </w:r>
      <w:r w:rsidR="000F77A9" w:rsidRPr="00E534A1">
        <w:rPr>
          <w:rFonts w:ascii="Arial" w:hAnsi="Arial" w:cs="Arial"/>
          <w:sz w:val="24"/>
          <w:szCs w:val="24"/>
        </w:rPr>
        <w:t xml:space="preserve"> </w:t>
      </w:r>
    </w:p>
    <w:p w14:paraId="4787B42D" w14:textId="77777777" w:rsidR="004902BD" w:rsidRPr="002F2D4D" w:rsidRDefault="006D4AE7" w:rsidP="002F2D4D">
      <w:pPr>
        <w:pStyle w:val="Heading2"/>
        <w:rPr>
          <w:rFonts w:ascii="Arial" w:hAnsi="Arial" w:cs="Arial"/>
          <w:color w:val="auto"/>
          <w:sz w:val="36"/>
          <w:szCs w:val="36"/>
        </w:rPr>
      </w:pPr>
      <w:r w:rsidRPr="002F2D4D">
        <w:rPr>
          <w:rFonts w:ascii="Arial" w:hAnsi="Arial" w:cs="Arial"/>
          <w:color w:val="auto"/>
          <w:sz w:val="36"/>
          <w:szCs w:val="36"/>
        </w:rPr>
        <w:t xml:space="preserve">5.1 </w:t>
      </w:r>
      <w:r w:rsidR="004902BD" w:rsidRPr="002F2D4D">
        <w:rPr>
          <w:rFonts w:ascii="Arial" w:hAnsi="Arial" w:cs="Arial"/>
          <w:color w:val="auto"/>
          <w:sz w:val="36"/>
          <w:szCs w:val="36"/>
        </w:rPr>
        <w:t xml:space="preserve">The Local Authority resource </w:t>
      </w:r>
    </w:p>
    <w:p w14:paraId="3C180661" w14:textId="77777777" w:rsidR="003C439B" w:rsidRPr="00E534A1" w:rsidRDefault="004902BD" w:rsidP="00E534A1">
      <w:pPr>
        <w:jc w:val="both"/>
        <w:rPr>
          <w:rFonts w:ascii="Arial" w:hAnsi="Arial" w:cs="Arial"/>
          <w:sz w:val="24"/>
          <w:szCs w:val="24"/>
        </w:rPr>
      </w:pPr>
      <w:r w:rsidRPr="00E534A1">
        <w:rPr>
          <w:rFonts w:ascii="Arial" w:hAnsi="Arial" w:cs="Arial"/>
          <w:sz w:val="24"/>
          <w:szCs w:val="24"/>
        </w:rPr>
        <w:t xml:space="preserve">The </w:t>
      </w:r>
      <w:r w:rsidR="003C7242" w:rsidRPr="00E534A1">
        <w:rPr>
          <w:rFonts w:ascii="Arial" w:hAnsi="Arial" w:cs="Arial"/>
          <w:sz w:val="24"/>
          <w:szCs w:val="24"/>
        </w:rPr>
        <w:t>local authority</w:t>
      </w:r>
      <w:r w:rsidR="000F77A9" w:rsidRPr="00E534A1">
        <w:rPr>
          <w:rFonts w:ascii="Arial" w:hAnsi="Arial" w:cs="Arial"/>
          <w:sz w:val="24"/>
          <w:szCs w:val="24"/>
        </w:rPr>
        <w:t xml:space="preserve"> supports schools to improve the delivery of information to children and young people with SEN and disabilities and their families</w:t>
      </w:r>
      <w:r w:rsidRPr="00E534A1">
        <w:rPr>
          <w:rFonts w:ascii="Arial" w:hAnsi="Arial" w:cs="Arial"/>
          <w:sz w:val="24"/>
          <w:szCs w:val="24"/>
        </w:rPr>
        <w:t xml:space="preserve"> through </w:t>
      </w:r>
      <w:r w:rsidR="000671A8" w:rsidRPr="00E534A1">
        <w:rPr>
          <w:rFonts w:ascii="Arial" w:hAnsi="Arial" w:cs="Arial"/>
          <w:sz w:val="24"/>
          <w:szCs w:val="24"/>
        </w:rPr>
        <w:t xml:space="preserve">the </w:t>
      </w:r>
      <w:r w:rsidRPr="00E534A1">
        <w:rPr>
          <w:rFonts w:ascii="Arial" w:hAnsi="Arial" w:cs="Arial"/>
          <w:sz w:val="24"/>
          <w:szCs w:val="24"/>
        </w:rPr>
        <w:t xml:space="preserve">various specialist teams and services </w:t>
      </w:r>
      <w:r w:rsidR="000671A8" w:rsidRPr="00E534A1">
        <w:rPr>
          <w:rFonts w:ascii="Arial" w:hAnsi="Arial" w:cs="Arial"/>
          <w:sz w:val="24"/>
          <w:szCs w:val="24"/>
        </w:rPr>
        <w:t xml:space="preserve">listed earlier </w:t>
      </w:r>
      <w:r w:rsidR="000F77A9" w:rsidRPr="00E534A1">
        <w:rPr>
          <w:rFonts w:ascii="Arial" w:hAnsi="Arial" w:cs="Arial"/>
          <w:sz w:val="24"/>
          <w:szCs w:val="24"/>
        </w:rPr>
        <w:t xml:space="preserve">in a range of ways including: </w:t>
      </w:r>
    </w:p>
    <w:p w14:paraId="00B97D86" w14:textId="77777777" w:rsidR="000F77A9" w:rsidRPr="00E534A1" w:rsidRDefault="000F77A9" w:rsidP="00E534A1">
      <w:pPr>
        <w:pStyle w:val="ListParagraph"/>
        <w:numPr>
          <w:ilvl w:val="0"/>
          <w:numId w:val="29"/>
        </w:numPr>
        <w:jc w:val="both"/>
        <w:rPr>
          <w:rFonts w:ascii="Arial" w:hAnsi="Arial" w:cs="Arial"/>
          <w:sz w:val="24"/>
          <w:szCs w:val="24"/>
        </w:rPr>
      </w:pPr>
      <w:r w:rsidRPr="00E534A1">
        <w:rPr>
          <w:rFonts w:ascii="Arial" w:hAnsi="Arial" w:cs="Arial"/>
          <w:sz w:val="24"/>
          <w:szCs w:val="24"/>
        </w:rPr>
        <w:t xml:space="preserve">Advice on appropriate communication strategies, for example the use of British Sign Language and Visual Aids; </w:t>
      </w:r>
    </w:p>
    <w:p w14:paraId="67113FB1" w14:textId="77777777" w:rsidR="000F77A9" w:rsidRPr="00E534A1" w:rsidRDefault="000F77A9" w:rsidP="00E534A1">
      <w:pPr>
        <w:pStyle w:val="ListParagraph"/>
        <w:numPr>
          <w:ilvl w:val="0"/>
          <w:numId w:val="29"/>
        </w:numPr>
        <w:jc w:val="both"/>
        <w:rPr>
          <w:rFonts w:ascii="Arial" w:hAnsi="Arial" w:cs="Arial"/>
          <w:sz w:val="24"/>
          <w:szCs w:val="24"/>
        </w:rPr>
      </w:pPr>
      <w:r w:rsidRPr="00E534A1">
        <w:rPr>
          <w:rFonts w:ascii="Arial" w:hAnsi="Arial" w:cs="Arial"/>
          <w:sz w:val="24"/>
          <w:szCs w:val="24"/>
        </w:rPr>
        <w:t xml:space="preserve">Advice on other strategies and resources; </w:t>
      </w:r>
    </w:p>
    <w:p w14:paraId="1BC5441E" w14:textId="77777777" w:rsidR="000F77A9" w:rsidRPr="00E534A1" w:rsidRDefault="000F77A9" w:rsidP="00E534A1">
      <w:pPr>
        <w:pStyle w:val="ListParagraph"/>
        <w:numPr>
          <w:ilvl w:val="0"/>
          <w:numId w:val="29"/>
        </w:numPr>
        <w:jc w:val="both"/>
        <w:rPr>
          <w:rFonts w:ascii="Arial" w:hAnsi="Arial" w:cs="Arial"/>
          <w:sz w:val="24"/>
          <w:szCs w:val="24"/>
        </w:rPr>
      </w:pPr>
      <w:r w:rsidRPr="00E534A1">
        <w:rPr>
          <w:rFonts w:ascii="Arial" w:hAnsi="Arial" w:cs="Arial"/>
          <w:sz w:val="24"/>
          <w:szCs w:val="24"/>
        </w:rPr>
        <w:t xml:space="preserve">Training on the presentation of written materials and differentiated information </w:t>
      </w:r>
    </w:p>
    <w:p w14:paraId="79D2F788" w14:textId="77777777" w:rsidR="000F77A9" w:rsidRPr="00E534A1" w:rsidRDefault="000F77A9" w:rsidP="00E534A1">
      <w:pPr>
        <w:pStyle w:val="ListParagraph"/>
        <w:numPr>
          <w:ilvl w:val="0"/>
          <w:numId w:val="29"/>
        </w:numPr>
        <w:jc w:val="both"/>
        <w:rPr>
          <w:rFonts w:ascii="Arial" w:hAnsi="Arial" w:cs="Arial"/>
          <w:sz w:val="24"/>
          <w:szCs w:val="24"/>
        </w:rPr>
      </w:pPr>
      <w:r w:rsidRPr="00E534A1">
        <w:rPr>
          <w:rFonts w:ascii="Arial" w:hAnsi="Arial" w:cs="Arial"/>
          <w:sz w:val="24"/>
          <w:szCs w:val="24"/>
        </w:rPr>
        <w:t xml:space="preserve">Support groups for families </w:t>
      </w:r>
    </w:p>
    <w:p w14:paraId="2D6F04EF" w14:textId="77777777" w:rsidR="003A44E5" w:rsidRPr="002F2D4D" w:rsidRDefault="006D4AE7" w:rsidP="002F2D4D">
      <w:pPr>
        <w:pStyle w:val="Heading2"/>
        <w:rPr>
          <w:rFonts w:ascii="Arial" w:hAnsi="Arial" w:cs="Arial"/>
          <w:color w:val="auto"/>
          <w:sz w:val="36"/>
          <w:szCs w:val="36"/>
        </w:rPr>
      </w:pPr>
      <w:r w:rsidRPr="002F2D4D">
        <w:rPr>
          <w:rFonts w:ascii="Arial" w:hAnsi="Arial" w:cs="Arial"/>
          <w:color w:val="auto"/>
          <w:sz w:val="36"/>
          <w:szCs w:val="36"/>
        </w:rPr>
        <w:t xml:space="preserve">5.2 </w:t>
      </w:r>
      <w:r w:rsidR="000F77A9" w:rsidRPr="002F2D4D">
        <w:rPr>
          <w:rFonts w:ascii="Arial" w:hAnsi="Arial" w:cs="Arial"/>
          <w:color w:val="auto"/>
          <w:sz w:val="36"/>
          <w:szCs w:val="36"/>
        </w:rPr>
        <w:t>The ‘Local Offer’</w:t>
      </w:r>
    </w:p>
    <w:p w14:paraId="171D074A" w14:textId="77777777" w:rsidR="00F5059F" w:rsidRPr="00E534A1" w:rsidRDefault="000F77A9" w:rsidP="00E534A1">
      <w:pPr>
        <w:jc w:val="both"/>
        <w:rPr>
          <w:rFonts w:ascii="Arial" w:hAnsi="Arial" w:cs="Arial"/>
          <w:sz w:val="24"/>
          <w:szCs w:val="24"/>
        </w:rPr>
      </w:pPr>
      <w:r w:rsidRPr="00E534A1">
        <w:rPr>
          <w:rFonts w:ascii="Arial" w:hAnsi="Arial" w:cs="Arial"/>
          <w:sz w:val="24"/>
          <w:szCs w:val="24"/>
        </w:rPr>
        <w:t xml:space="preserve">The SEND reforms require every </w:t>
      </w:r>
      <w:r w:rsidR="003C7242" w:rsidRPr="00E534A1">
        <w:rPr>
          <w:rFonts w:ascii="Arial" w:hAnsi="Arial" w:cs="Arial"/>
          <w:sz w:val="24"/>
          <w:szCs w:val="24"/>
        </w:rPr>
        <w:t xml:space="preserve">local </w:t>
      </w:r>
      <w:r w:rsidRPr="00E534A1">
        <w:rPr>
          <w:rFonts w:ascii="Arial" w:hAnsi="Arial" w:cs="Arial"/>
          <w:sz w:val="24"/>
          <w:szCs w:val="24"/>
        </w:rPr>
        <w:t xml:space="preserve">authority to produce a web based 'Local Offer'. The </w:t>
      </w:r>
      <w:r w:rsidR="003A44E5" w:rsidRPr="00E534A1">
        <w:rPr>
          <w:rFonts w:ascii="Arial" w:hAnsi="Arial" w:cs="Arial"/>
          <w:sz w:val="24"/>
          <w:szCs w:val="24"/>
        </w:rPr>
        <w:t>Local O</w:t>
      </w:r>
      <w:r w:rsidRPr="00E534A1">
        <w:rPr>
          <w:rFonts w:ascii="Arial" w:hAnsi="Arial" w:cs="Arial"/>
          <w:sz w:val="24"/>
          <w:szCs w:val="24"/>
        </w:rPr>
        <w:t xml:space="preserve">ffer brings together information for children and young people with special educational needs and disabilities and their families. </w:t>
      </w:r>
    </w:p>
    <w:p w14:paraId="4FAD59C7" w14:textId="77777777" w:rsidR="000F77A9" w:rsidRPr="00E534A1" w:rsidRDefault="00F5059F" w:rsidP="00E534A1">
      <w:pPr>
        <w:jc w:val="both"/>
        <w:rPr>
          <w:rFonts w:ascii="Arial" w:hAnsi="Arial" w:cs="Arial"/>
          <w:sz w:val="24"/>
          <w:szCs w:val="24"/>
        </w:rPr>
      </w:pPr>
      <w:r w:rsidRPr="00E534A1">
        <w:rPr>
          <w:rFonts w:ascii="Arial" w:hAnsi="Arial" w:cs="Arial"/>
          <w:sz w:val="24"/>
          <w:szCs w:val="24"/>
        </w:rPr>
        <w:t xml:space="preserve">North East Lincolnshire’s Local Offer has been developed in consultation with, and as a result of the feedback from service providers, young people, families and the parent/carer consortium. </w:t>
      </w:r>
      <w:r w:rsidR="004902BD" w:rsidRPr="00E534A1">
        <w:rPr>
          <w:rFonts w:ascii="Arial" w:hAnsi="Arial" w:cs="Arial"/>
          <w:sz w:val="24"/>
          <w:szCs w:val="24"/>
        </w:rPr>
        <w:t>The Local Offer for North East Lincolnshire can be found at:</w:t>
      </w:r>
    </w:p>
    <w:p w14:paraId="485A1477" w14:textId="77777777" w:rsidR="00231111" w:rsidRPr="00E534A1" w:rsidRDefault="00E130BB" w:rsidP="00E534A1">
      <w:pPr>
        <w:pStyle w:val="Default"/>
        <w:spacing w:after="200" w:line="276" w:lineRule="auto"/>
        <w:jc w:val="both"/>
        <w:rPr>
          <w:color w:val="auto"/>
        </w:rPr>
      </w:pPr>
      <w:hyperlink r:id="rId11" w:history="1">
        <w:r w:rsidR="00231111" w:rsidRPr="00E534A1">
          <w:rPr>
            <w:rStyle w:val="Hyperlink"/>
          </w:rPr>
          <w:t>https://www.nelincs.gov.uk/children-and-families/send-and-local-offer/</w:t>
        </w:r>
      </w:hyperlink>
    </w:p>
    <w:p w14:paraId="42CFE5A8" w14:textId="77777777" w:rsidR="003A44E5" w:rsidRPr="00E534A1" w:rsidRDefault="003C7242" w:rsidP="00E534A1">
      <w:pPr>
        <w:pStyle w:val="Default"/>
        <w:spacing w:after="200" w:line="276" w:lineRule="auto"/>
        <w:jc w:val="both"/>
        <w:rPr>
          <w:color w:val="auto"/>
        </w:rPr>
      </w:pPr>
      <w:r w:rsidRPr="00E534A1">
        <w:rPr>
          <w:color w:val="auto"/>
        </w:rPr>
        <w:t>Links to each of North East Lincolnshire</w:t>
      </w:r>
      <w:r w:rsidR="00F5059F" w:rsidRPr="00E534A1">
        <w:rPr>
          <w:color w:val="auto"/>
        </w:rPr>
        <w:t xml:space="preserve">’s schools, with their local offers, can be found on the Schools Directory: </w:t>
      </w:r>
    </w:p>
    <w:p w14:paraId="3CAA425C" w14:textId="77777777" w:rsidR="004902BD" w:rsidRPr="002F2D4D" w:rsidRDefault="006D4AE7" w:rsidP="002F2D4D">
      <w:pPr>
        <w:pStyle w:val="Heading2"/>
        <w:rPr>
          <w:rFonts w:ascii="Arial" w:hAnsi="Arial" w:cs="Arial"/>
          <w:color w:val="auto"/>
          <w:sz w:val="36"/>
          <w:szCs w:val="36"/>
        </w:rPr>
      </w:pPr>
      <w:r w:rsidRPr="002F2D4D">
        <w:rPr>
          <w:rFonts w:ascii="Arial" w:hAnsi="Arial" w:cs="Arial"/>
          <w:color w:val="auto"/>
          <w:sz w:val="36"/>
          <w:szCs w:val="36"/>
        </w:rPr>
        <w:t xml:space="preserve">5.3 </w:t>
      </w:r>
      <w:r w:rsidR="004902BD" w:rsidRPr="002F2D4D">
        <w:rPr>
          <w:rFonts w:ascii="Arial" w:hAnsi="Arial" w:cs="Arial"/>
          <w:color w:val="auto"/>
          <w:sz w:val="36"/>
          <w:szCs w:val="36"/>
        </w:rPr>
        <w:t>Other useful</w:t>
      </w:r>
      <w:r w:rsidRPr="002F2D4D">
        <w:rPr>
          <w:rFonts w:ascii="Arial" w:hAnsi="Arial" w:cs="Arial"/>
          <w:color w:val="auto"/>
          <w:sz w:val="36"/>
          <w:szCs w:val="36"/>
        </w:rPr>
        <w:t xml:space="preserve"> sources of</w:t>
      </w:r>
      <w:r w:rsidR="004902BD" w:rsidRPr="002F2D4D">
        <w:rPr>
          <w:rFonts w:ascii="Arial" w:hAnsi="Arial" w:cs="Arial"/>
          <w:color w:val="auto"/>
          <w:sz w:val="36"/>
          <w:szCs w:val="36"/>
        </w:rPr>
        <w:t xml:space="preserve"> information </w:t>
      </w:r>
      <w:r w:rsidRPr="002F2D4D">
        <w:rPr>
          <w:rFonts w:ascii="Arial" w:hAnsi="Arial" w:cs="Arial"/>
          <w:color w:val="auto"/>
          <w:sz w:val="36"/>
          <w:szCs w:val="36"/>
        </w:rPr>
        <w:t>include</w:t>
      </w:r>
      <w:r w:rsidR="004902BD" w:rsidRPr="002F2D4D">
        <w:rPr>
          <w:rFonts w:ascii="Arial" w:hAnsi="Arial" w:cs="Arial"/>
          <w:color w:val="auto"/>
          <w:sz w:val="36"/>
          <w:szCs w:val="36"/>
        </w:rPr>
        <w:t xml:space="preserve">: </w:t>
      </w:r>
    </w:p>
    <w:p w14:paraId="6AC0A593" w14:textId="77777777" w:rsidR="004902BD" w:rsidRPr="00E534A1" w:rsidRDefault="006D4AE7" w:rsidP="00E534A1">
      <w:pPr>
        <w:jc w:val="both"/>
        <w:rPr>
          <w:rFonts w:ascii="Arial" w:hAnsi="Arial" w:cs="Arial"/>
          <w:b/>
          <w:sz w:val="24"/>
          <w:szCs w:val="24"/>
        </w:rPr>
      </w:pPr>
      <w:r w:rsidRPr="00E534A1">
        <w:rPr>
          <w:rFonts w:ascii="Arial" w:hAnsi="Arial" w:cs="Arial"/>
          <w:b/>
          <w:sz w:val="24"/>
          <w:szCs w:val="24"/>
        </w:rPr>
        <w:t xml:space="preserve">SENDIASS </w:t>
      </w:r>
      <w:r w:rsidRPr="00E534A1">
        <w:rPr>
          <w:rFonts w:ascii="Arial" w:hAnsi="Arial" w:cs="Arial"/>
          <w:sz w:val="24"/>
          <w:szCs w:val="24"/>
        </w:rPr>
        <w:t>(</w:t>
      </w:r>
      <w:r w:rsidR="004902BD" w:rsidRPr="00E534A1">
        <w:rPr>
          <w:rFonts w:ascii="Arial" w:hAnsi="Arial" w:cs="Arial"/>
          <w:sz w:val="24"/>
          <w:szCs w:val="24"/>
        </w:rPr>
        <w:t>Special Educational Needs &amp; Disabilities Information Advice</w:t>
      </w:r>
      <w:r w:rsidRPr="00E534A1">
        <w:rPr>
          <w:rFonts w:ascii="Arial" w:hAnsi="Arial" w:cs="Arial"/>
          <w:sz w:val="24"/>
          <w:szCs w:val="24"/>
        </w:rPr>
        <w:t xml:space="preserve"> &amp; Support Service) </w:t>
      </w:r>
    </w:p>
    <w:p w14:paraId="7B9CF6A7" w14:textId="77777777" w:rsidR="004902BD" w:rsidRPr="00E534A1" w:rsidRDefault="004902BD" w:rsidP="00E534A1">
      <w:pPr>
        <w:jc w:val="both"/>
        <w:rPr>
          <w:rFonts w:ascii="Arial" w:hAnsi="Arial" w:cs="Arial"/>
          <w:sz w:val="24"/>
          <w:szCs w:val="24"/>
        </w:rPr>
      </w:pPr>
      <w:r w:rsidRPr="00E534A1">
        <w:rPr>
          <w:rFonts w:ascii="Arial" w:hAnsi="Arial" w:cs="Arial"/>
          <w:sz w:val="24"/>
          <w:szCs w:val="24"/>
        </w:rPr>
        <w:t>The service is freely available to all parents/carers of children and young people living in North East Lincolnshire who have a special educational need.</w:t>
      </w:r>
    </w:p>
    <w:p w14:paraId="4FAF6758" w14:textId="77777777" w:rsidR="004902BD" w:rsidRPr="00E534A1" w:rsidRDefault="004902BD" w:rsidP="00E534A1">
      <w:pPr>
        <w:jc w:val="both"/>
        <w:rPr>
          <w:rFonts w:ascii="Arial" w:hAnsi="Arial" w:cs="Arial"/>
          <w:sz w:val="24"/>
          <w:szCs w:val="24"/>
        </w:rPr>
      </w:pPr>
      <w:r w:rsidRPr="00E534A1">
        <w:rPr>
          <w:rFonts w:ascii="Arial" w:hAnsi="Arial" w:cs="Arial"/>
          <w:sz w:val="24"/>
          <w:szCs w:val="24"/>
        </w:rPr>
        <w:t>Young people can also access the service independently from their parents</w:t>
      </w:r>
      <w:r w:rsidR="003C7242" w:rsidRPr="00E534A1">
        <w:rPr>
          <w:rFonts w:ascii="Arial" w:hAnsi="Arial" w:cs="Arial"/>
          <w:sz w:val="24"/>
          <w:szCs w:val="24"/>
        </w:rPr>
        <w:t>/carers</w:t>
      </w:r>
      <w:r w:rsidRPr="00E534A1">
        <w:rPr>
          <w:rFonts w:ascii="Arial" w:hAnsi="Arial" w:cs="Arial"/>
          <w:sz w:val="24"/>
          <w:szCs w:val="24"/>
        </w:rPr>
        <w:t>. The ser</w:t>
      </w:r>
      <w:r w:rsidR="003C7242" w:rsidRPr="00E534A1">
        <w:rPr>
          <w:rFonts w:ascii="Arial" w:hAnsi="Arial" w:cs="Arial"/>
          <w:sz w:val="24"/>
          <w:szCs w:val="24"/>
        </w:rPr>
        <w:t>vice is impartial, confidential</w:t>
      </w:r>
      <w:r w:rsidRPr="00E534A1">
        <w:rPr>
          <w:rFonts w:ascii="Arial" w:hAnsi="Arial" w:cs="Arial"/>
          <w:sz w:val="24"/>
          <w:szCs w:val="24"/>
        </w:rPr>
        <w:t xml:space="preserve"> and free.</w:t>
      </w:r>
    </w:p>
    <w:p w14:paraId="171C6C6B" w14:textId="77777777" w:rsidR="004902BD" w:rsidRPr="00E534A1" w:rsidRDefault="004902BD" w:rsidP="00E534A1">
      <w:pPr>
        <w:jc w:val="both"/>
        <w:rPr>
          <w:rFonts w:ascii="Arial" w:hAnsi="Arial" w:cs="Arial"/>
          <w:sz w:val="24"/>
          <w:szCs w:val="24"/>
        </w:rPr>
      </w:pPr>
      <w:r w:rsidRPr="00E534A1">
        <w:rPr>
          <w:rFonts w:ascii="Arial" w:hAnsi="Arial" w:cs="Arial"/>
          <w:sz w:val="24"/>
          <w:szCs w:val="24"/>
        </w:rPr>
        <w:t xml:space="preserve">In North East Lincolnshire this service is outsourced which </w:t>
      </w:r>
      <w:r w:rsidR="003C7242" w:rsidRPr="00E534A1">
        <w:rPr>
          <w:rFonts w:ascii="Arial" w:hAnsi="Arial" w:cs="Arial"/>
          <w:sz w:val="24"/>
          <w:szCs w:val="24"/>
        </w:rPr>
        <w:t>means it is independent of the local a</w:t>
      </w:r>
      <w:r w:rsidRPr="00E534A1">
        <w:rPr>
          <w:rFonts w:ascii="Arial" w:hAnsi="Arial" w:cs="Arial"/>
          <w:sz w:val="24"/>
          <w:szCs w:val="24"/>
        </w:rPr>
        <w:t>uthority</w:t>
      </w:r>
      <w:r w:rsidR="00231111" w:rsidRPr="00E534A1">
        <w:rPr>
          <w:rFonts w:ascii="Arial" w:hAnsi="Arial" w:cs="Arial"/>
          <w:sz w:val="24"/>
          <w:szCs w:val="24"/>
        </w:rPr>
        <w:t xml:space="preserve">.  It </w:t>
      </w:r>
      <w:r w:rsidRPr="00E534A1">
        <w:rPr>
          <w:rFonts w:ascii="Arial" w:hAnsi="Arial" w:cs="Arial"/>
          <w:sz w:val="24"/>
          <w:szCs w:val="24"/>
        </w:rPr>
        <w:t>is provided in partnership with Barnardo’s.</w:t>
      </w:r>
    </w:p>
    <w:p w14:paraId="3878095B" w14:textId="77777777" w:rsidR="003C7242" w:rsidRPr="00E534A1" w:rsidRDefault="006D4AE7" w:rsidP="00E534A1">
      <w:pPr>
        <w:jc w:val="both"/>
        <w:rPr>
          <w:rFonts w:ascii="Arial" w:hAnsi="Arial" w:cs="Arial"/>
          <w:sz w:val="24"/>
          <w:szCs w:val="24"/>
        </w:rPr>
      </w:pPr>
      <w:r w:rsidRPr="00E534A1">
        <w:rPr>
          <w:rFonts w:ascii="Arial" w:hAnsi="Arial" w:cs="Arial"/>
          <w:sz w:val="24"/>
          <w:szCs w:val="24"/>
        </w:rPr>
        <w:t>SENDIASS</w:t>
      </w:r>
      <w:r w:rsidR="004902BD" w:rsidRPr="00E534A1">
        <w:rPr>
          <w:rFonts w:ascii="Arial" w:hAnsi="Arial" w:cs="Arial"/>
          <w:sz w:val="24"/>
          <w:szCs w:val="24"/>
        </w:rPr>
        <w:t xml:space="preserve"> can provide support around: </w:t>
      </w:r>
    </w:p>
    <w:p w14:paraId="700BC2A5" w14:textId="77777777" w:rsidR="003C7242" w:rsidRPr="00E534A1" w:rsidRDefault="004902BD" w:rsidP="00E534A1">
      <w:pPr>
        <w:pStyle w:val="ListParagraph"/>
        <w:numPr>
          <w:ilvl w:val="0"/>
          <w:numId w:val="47"/>
        </w:numPr>
        <w:jc w:val="both"/>
        <w:rPr>
          <w:rFonts w:ascii="Arial" w:hAnsi="Arial" w:cs="Arial"/>
          <w:sz w:val="24"/>
          <w:szCs w:val="24"/>
        </w:rPr>
      </w:pPr>
      <w:r w:rsidRPr="00E534A1">
        <w:rPr>
          <w:rFonts w:ascii="Arial" w:hAnsi="Arial" w:cs="Arial"/>
          <w:sz w:val="24"/>
          <w:szCs w:val="24"/>
        </w:rPr>
        <w:t>Local policy and practice</w:t>
      </w:r>
    </w:p>
    <w:p w14:paraId="0E3724F0" w14:textId="77777777" w:rsidR="004902BD" w:rsidRPr="00E534A1" w:rsidRDefault="004902BD" w:rsidP="00E534A1">
      <w:pPr>
        <w:pStyle w:val="ListParagraph"/>
        <w:numPr>
          <w:ilvl w:val="0"/>
          <w:numId w:val="47"/>
        </w:numPr>
        <w:jc w:val="both"/>
        <w:rPr>
          <w:rFonts w:ascii="Arial" w:hAnsi="Arial" w:cs="Arial"/>
          <w:sz w:val="24"/>
          <w:szCs w:val="24"/>
        </w:rPr>
      </w:pPr>
      <w:r w:rsidRPr="00E534A1">
        <w:rPr>
          <w:rFonts w:ascii="Arial" w:hAnsi="Arial" w:cs="Arial"/>
          <w:sz w:val="24"/>
          <w:szCs w:val="24"/>
        </w:rPr>
        <w:t xml:space="preserve">The local offer </w:t>
      </w:r>
    </w:p>
    <w:p w14:paraId="7490BB5D" w14:textId="77777777" w:rsidR="004902BD" w:rsidRPr="00E534A1" w:rsidRDefault="004902BD" w:rsidP="00E534A1">
      <w:pPr>
        <w:pStyle w:val="ListParagraph"/>
        <w:numPr>
          <w:ilvl w:val="0"/>
          <w:numId w:val="47"/>
        </w:numPr>
        <w:jc w:val="both"/>
        <w:rPr>
          <w:rFonts w:ascii="Arial" w:hAnsi="Arial" w:cs="Arial"/>
          <w:sz w:val="24"/>
          <w:szCs w:val="24"/>
        </w:rPr>
      </w:pPr>
      <w:r w:rsidRPr="00E534A1">
        <w:rPr>
          <w:rFonts w:ascii="Arial" w:hAnsi="Arial" w:cs="Arial"/>
          <w:sz w:val="24"/>
          <w:szCs w:val="24"/>
        </w:rPr>
        <w:t xml:space="preserve">Personalisation and personal budgets </w:t>
      </w:r>
    </w:p>
    <w:p w14:paraId="6F70D71E" w14:textId="77777777" w:rsidR="004902BD" w:rsidRPr="00E534A1" w:rsidRDefault="004902BD" w:rsidP="00E534A1">
      <w:pPr>
        <w:pStyle w:val="ListParagraph"/>
        <w:numPr>
          <w:ilvl w:val="0"/>
          <w:numId w:val="47"/>
        </w:numPr>
        <w:jc w:val="both"/>
        <w:rPr>
          <w:rFonts w:ascii="Arial" w:hAnsi="Arial" w:cs="Arial"/>
          <w:sz w:val="24"/>
          <w:szCs w:val="24"/>
        </w:rPr>
      </w:pPr>
      <w:r w:rsidRPr="00E534A1">
        <w:rPr>
          <w:rFonts w:ascii="Arial" w:hAnsi="Arial" w:cs="Arial"/>
          <w:sz w:val="24"/>
          <w:szCs w:val="24"/>
        </w:rPr>
        <w:t xml:space="preserve">Education law on SEN and related law on disability, health and social care </w:t>
      </w:r>
    </w:p>
    <w:p w14:paraId="56F98F4F" w14:textId="77777777" w:rsidR="000671A8" w:rsidRPr="00E534A1" w:rsidRDefault="000671A8" w:rsidP="00E534A1">
      <w:pPr>
        <w:jc w:val="both"/>
        <w:rPr>
          <w:rFonts w:ascii="Arial" w:hAnsi="Arial" w:cs="Arial"/>
          <w:b/>
          <w:sz w:val="24"/>
          <w:szCs w:val="24"/>
        </w:rPr>
      </w:pPr>
      <w:r w:rsidRPr="00E534A1">
        <w:rPr>
          <w:rFonts w:ascii="Arial" w:hAnsi="Arial" w:cs="Arial"/>
          <w:b/>
          <w:sz w:val="24"/>
          <w:szCs w:val="24"/>
        </w:rPr>
        <w:lastRenderedPageBreak/>
        <w:t>Children’s Disability Service</w:t>
      </w:r>
      <w:r w:rsidR="003C7242" w:rsidRPr="00E534A1">
        <w:rPr>
          <w:rFonts w:ascii="Arial" w:hAnsi="Arial" w:cs="Arial"/>
          <w:b/>
          <w:sz w:val="24"/>
          <w:szCs w:val="24"/>
        </w:rPr>
        <w:t xml:space="preserve"> (CDS)</w:t>
      </w:r>
    </w:p>
    <w:p w14:paraId="3EFBBBD1" w14:textId="77777777" w:rsidR="000671A8" w:rsidRPr="00E534A1" w:rsidRDefault="000671A8" w:rsidP="00E534A1">
      <w:pPr>
        <w:jc w:val="both"/>
        <w:rPr>
          <w:rFonts w:ascii="Arial" w:hAnsi="Arial" w:cs="Arial"/>
          <w:sz w:val="24"/>
          <w:szCs w:val="24"/>
          <w:lang w:val="en"/>
        </w:rPr>
      </w:pPr>
      <w:r w:rsidRPr="00E534A1">
        <w:rPr>
          <w:rFonts w:ascii="Arial" w:hAnsi="Arial" w:cs="Arial"/>
          <w:sz w:val="24"/>
          <w:szCs w:val="24"/>
          <w:lang w:val="en"/>
        </w:rPr>
        <w:t>The C</w:t>
      </w:r>
      <w:r w:rsidR="003C7242" w:rsidRPr="00E534A1">
        <w:rPr>
          <w:rFonts w:ascii="Arial" w:hAnsi="Arial" w:cs="Arial"/>
          <w:sz w:val="24"/>
          <w:szCs w:val="24"/>
          <w:lang w:val="en"/>
        </w:rPr>
        <w:t xml:space="preserve">hildren’s </w:t>
      </w:r>
      <w:r w:rsidRPr="00E534A1">
        <w:rPr>
          <w:rFonts w:ascii="Arial" w:hAnsi="Arial" w:cs="Arial"/>
          <w:sz w:val="24"/>
          <w:szCs w:val="24"/>
          <w:lang w:val="en"/>
        </w:rPr>
        <w:t>D</w:t>
      </w:r>
      <w:r w:rsidR="003C7242" w:rsidRPr="00E534A1">
        <w:rPr>
          <w:rFonts w:ascii="Arial" w:hAnsi="Arial" w:cs="Arial"/>
          <w:sz w:val="24"/>
          <w:szCs w:val="24"/>
          <w:lang w:val="en"/>
        </w:rPr>
        <w:t xml:space="preserve">isability </w:t>
      </w:r>
      <w:r w:rsidRPr="00E534A1">
        <w:rPr>
          <w:rFonts w:ascii="Arial" w:hAnsi="Arial" w:cs="Arial"/>
          <w:sz w:val="24"/>
          <w:szCs w:val="24"/>
          <w:lang w:val="en"/>
        </w:rPr>
        <w:t>S</w:t>
      </w:r>
      <w:r w:rsidR="003C7242" w:rsidRPr="00E534A1">
        <w:rPr>
          <w:rFonts w:ascii="Arial" w:hAnsi="Arial" w:cs="Arial"/>
          <w:sz w:val="24"/>
          <w:szCs w:val="24"/>
          <w:lang w:val="en"/>
        </w:rPr>
        <w:t>ervice (CDS)</w:t>
      </w:r>
      <w:r w:rsidRPr="00E534A1">
        <w:rPr>
          <w:rFonts w:ascii="Arial" w:hAnsi="Arial" w:cs="Arial"/>
          <w:sz w:val="24"/>
          <w:szCs w:val="24"/>
          <w:lang w:val="en"/>
        </w:rPr>
        <w:t>, like Family Information Servi</w:t>
      </w:r>
      <w:r w:rsidR="003C7242" w:rsidRPr="00E534A1">
        <w:rPr>
          <w:rFonts w:ascii="Arial" w:hAnsi="Arial" w:cs="Arial"/>
          <w:sz w:val="24"/>
          <w:szCs w:val="24"/>
          <w:lang w:val="en"/>
        </w:rPr>
        <w:t>ces, provide information about universal s</w:t>
      </w:r>
      <w:r w:rsidRPr="00E534A1">
        <w:rPr>
          <w:rFonts w:ascii="Arial" w:hAnsi="Arial" w:cs="Arial"/>
          <w:sz w:val="24"/>
          <w:szCs w:val="24"/>
          <w:lang w:val="en"/>
        </w:rPr>
        <w:t>ervices and more specialist groups that can offer support</w:t>
      </w:r>
      <w:r w:rsidR="00915314">
        <w:rPr>
          <w:rFonts w:ascii="Arial" w:hAnsi="Arial" w:cs="Arial"/>
          <w:sz w:val="24"/>
          <w:szCs w:val="24"/>
          <w:lang w:val="en"/>
        </w:rPr>
        <w:t xml:space="preserve">. The CDC complete single assessments for children and young people with disabilities and complex health needs who may require additional services and support to meet their outcomes. </w:t>
      </w:r>
    </w:p>
    <w:p w14:paraId="5A610CE7" w14:textId="77777777" w:rsidR="000671A8" w:rsidRPr="00E534A1" w:rsidRDefault="000671A8" w:rsidP="00E534A1">
      <w:pPr>
        <w:spacing w:before="100" w:beforeAutospacing="1" w:after="100" w:afterAutospacing="1"/>
        <w:jc w:val="both"/>
        <w:rPr>
          <w:rFonts w:ascii="Arial" w:eastAsia="Times New Roman" w:hAnsi="Arial" w:cs="Arial"/>
          <w:sz w:val="24"/>
          <w:szCs w:val="24"/>
          <w:lang w:val="en" w:eastAsia="en-GB"/>
        </w:rPr>
      </w:pPr>
      <w:r w:rsidRPr="00E534A1">
        <w:rPr>
          <w:rFonts w:ascii="Arial" w:eastAsia="Times New Roman" w:hAnsi="Arial" w:cs="Arial"/>
          <w:sz w:val="24"/>
          <w:szCs w:val="24"/>
          <w:lang w:val="en" w:eastAsia="en-GB"/>
        </w:rPr>
        <w:t xml:space="preserve">Anyone wishing to know more about what support is available for a child or young person with additional needs, can contact the Children's Disability Service (CDS) on </w:t>
      </w:r>
      <w:r w:rsidR="003C7242" w:rsidRPr="00E534A1">
        <w:rPr>
          <w:rFonts w:ascii="Arial" w:eastAsia="Times New Roman" w:hAnsi="Arial" w:cs="Arial"/>
          <w:sz w:val="24"/>
          <w:szCs w:val="24"/>
          <w:lang w:val="en" w:eastAsia="en-GB"/>
        </w:rPr>
        <w:t>(</w:t>
      </w:r>
      <w:r w:rsidRPr="00E534A1">
        <w:rPr>
          <w:rFonts w:ascii="Arial" w:eastAsia="Times New Roman" w:hAnsi="Arial" w:cs="Arial"/>
          <w:sz w:val="24"/>
          <w:szCs w:val="24"/>
          <w:lang w:val="en" w:eastAsia="en-GB"/>
        </w:rPr>
        <w:t>01472</w:t>
      </w:r>
      <w:r w:rsidR="003C7242" w:rsidRPr="00E534A1">
        <w:rPr>
          <w:rFonts w:ascii="Arial" w:eastAsia="Times New Roman" w:hAnsi="Arial" w:cs="Arial"/>
          <w:sz w:val="24"/>
          <w:szCs w:val="24"/>
          <w:lang w:val="en" w:eastAsia="en-GB"/>
        </w:rPr>
        <w:t>)</w:t>
      </w:r>
      <w:r w:rsidRPr="00E534A1">
        <w:rPr>
          <w:rFonts w:ascii="Arial" w:eastAsia="Times New Roman" w:hAnsi="Arial" w:cs="Arial"/>
          <w:sz w:val="24"/>
          <w:szCs w:val="24"/>
          <w:lang w:val="en" w:eastAsia="en-GB"/>
        </w:rPr>
        <w:t xml:space="preserve"> 325607.</w:t>
      </w:r>
    </w:p>
    <w:p w14:paraId="5838DACD" w14:textId="77777777" w:rsidR="00231111" w:rsidRPr="00E534A1" w:rsidRDefault="003C7242" w:rsidP="00E534A1">
      <w:pPr>
        <w:spacing w:before="100" w:beforeAutospacing="1" w:after="100" w:afterAutospacing="1"/>
        <w:jc w:val="both"/>
        <w:rPr>
          <w:rFonts w:ascii="Arial" w:eastAsia="Times New Roman" w:hAnsi="Arial" w:cs="Arial"/>
          <w:sz w:val="24"/>
          <w:szCs w:val="24"/>
          <w:lang w:val="en" w:eastAsia="en-GB"/>
        </w:rPr>
      </w:pPr>
      <w:r w:rsidRPr="00E534A1">
        <w:rPr>
          <w:rFonts w:ascii="Arial" w:eastAsia="Times New Roman" w:hAnsi="Arial" w:cs="Arial"/>
          <w:sz w:val="24"/>
          <w:szCs w:val="24"/>
          <w:lang w:val="en" w:eastAsia="en-GB"/>
        </w:rPr>
        <w:t>For a</w:t>
      </w:r>
      <w:r w:rsidR="000671A8" w:rsidRPr="00E534A1">
        <w:rPr>
          <w:rFonts w:ascii="Arial" w:eastAsia="Times New Roman" w:hAnsi="Arial" w:cs="Arial"/>
          <w:sz w:val="24"/>
          <w:szCs w:val="24"/>
          <w:lang w:val="en" w:eastAsia="en-GB"/>
        </w:rPr>
        <w:t xml:space="preserve">ny concerns about the welfare </w:t>
      </w:r>
      <w:r w:rsidR="00A07FA5" w:rsidRPr="00E534A1">
        <w:rPr>
          <w:rFonts w:ascii="Arial" w:eastAsia="Times New Roman" w:hAnsi="Arial" w:cs="Arial"/>
          <w:sz w:val="24"/>
          <w:szCs w:val="24"/>
          <w:lang w:val="en" w:eastAsia="en-GB"/>
        </w:rPr>
        <w:t>o</w:t>
      </w:r>
      <w:r w:rsidR="00A07FA5">
        <w:rPr>
          <w:rFonts w:ascii="Arial" w:eastAsia="Times New Roman" w:hAnsi="Arial" w:cs="Arial"/>
          <w:sz w:val="24"/>
          <w:szCs w:val="24"/>
          <w:lang w:val="en" w:eastAsia="en-GB"/>
        </w:rPr>
        <w:t xml:space="preserve">r </w:t>
      </w:r>
      <w:r w:rsidR="000671A8" w:rsidRPr="00E534A1">
        <w:rPr>
          <w:rFonts w:ascii="Arial" w:eastAsia="Times New Roman" w:hAnsi="Arial" w:cs="Arial"/>
          <w:sz w:val="24"/>
          <w:szCs w:val="24"/>
          <w:lang w:val="en" w:eastAsia="en-GB"/>
        </w:rPr>
        <w:t xml:space="preserve">safety of a child, contact the Multi Agency </w:t>
      </w:r>
      <w:r w:rsidR="00915314">
        <w:rPr>
          <w:rFonts w:ascii="Arial" w:eastAsia="Times New Roman" w:hAnsi="Arial" w:cs="Arial"/>
          <w:sz w:val="24"/>
          <w:szCs w:val="24"/>
          <w:lang w:val="en" w:eastAsia="en-GB"/>
        </w:rPr>
        <w:t xml:space="preserve">Family First Access Point (FFAP) </w:t>
      </w:r>
      <w:r w:rsidR="000671A8" w:rsidRPr="00E534A1">
        <w:rPr>
          <w:rFonts w:ascii="Arial" w:eastAsia="Times New Roman" w:hAnsi="Arial" w:cs="Arial"/>
          <w:sz w:val="24"/>
          <w:szCs w:val="24"/>
          <w:lang w:val="en" w:eastAsia="en-GB"/>
        </w:rPr>
        <w:t xml:space="preserve">on </w:t>
      </w:r>
      <w:r w:rsidRPr="00E534A1">
        <w:rPr>
          <w:rFonts w:ascii="Arial" w:eastAsia="Times New Roman" w:hAnsi="Arial" w:cs="Arial"/>
          <w:sz w:val="24"/>
          <w:szCs w:val="24"/>
          <w:lang w:val="en" w:eastAsia="en-GB"/>
        </w:rPr>
        <w:t>(</w:t>
      </w:r>
      <w:r w:rsidR="000671A8" w:rsidRPr="00E534A1">
        <w:rPr>
          <w:rFonts w:ascii="Arial" w:eastAsia="Times New Roman" w:hAnsi="Arial" w:cs="Arial"/>
          <w:sz w:val="24"/>
          <w:szCs w:val="24"/>
          <w:lang w:val="en" w:eastAsia="en-GB"/>
        </w:rPr>
        <w:t>01472</w:t>
      </w:r>
      <w:r w:rsidRPr="00E534A1">
        <w:rPr>
          <w:rFonts w:ascii="Arial" w:eastAsia="Times New Roman" w:hAnsi="Arial" w:cs="Arial"/>
          <w:sz w:val="24"/>
          <w:szCs w:val="24"/>
          <w:lang w:val="en" w:eastAsia="en-GB"/>
        </w:rPr>
        <w:t>)</w:t>
      </w:r>
      <w:r w:rsidR="00915314">
        <w:rPr>
          <w:rFonts w:ascii="Arial" w:eastAsia="Times New Roman" w:hAnsi="Arial" w:cs="Arial"/>
          <w:sz w:val="24"/>
          <w:szCs w:val="24"/>
          <w:lang w:val="en" w:eastAsia="en-GB"/>
        </w:rPr>
        <w:t xml:space="preserve"> 326292 option 2.</w:t>
      </w:r>
    </w:p>
    <w:p w14:paraId="182EBEFF" w14:textId="77777777" w:rsidR="00D51938" w:rsidRPr="00E534A1" w:rsidRDefault="007C0C9F" w:rsidP="00E534A1">
      <w:pPr>
        <w:jc w:val="both"/>
        <w:rPr>
          <w:rFonts w:ascii="Arial" w:hAnsi="Arial" w:cs="Arial"/>
          <w:b/>
          <w:sz w:val="24"/>
          <w:szCs w:val="24"/>
        </w:rPr>
      </w:pPr>
      <w:r w:rsidRPr="00E534A1">
        <w:rPr>
          <w:rFonts w:ascii="Arial" w:hAnsi="Arial" w:cs="Arial"/>
          <w:b/>
          <w:sz w:val="24"/>
          <w:szCs w:val="24"/>
        </w:rPr>
        <w:t xml:space="preserve">Families First Information Service </w:t>
      </w:r>
      <w:r w:rsidR="00D51938" w:rsidRPr="00E534A1">
        <w:rPr>
          <w:rFonts w:ascii="Arial" w:hAnsi="Arial" w:cs="Arial"/>
          <w:b/>
          <w:sz w:val="24"/>
          <w:szCs w:val="24"/>
        </w:rPr>
        <w:t>(F</w:t>
      </w:r>
      <w:r w:rsidRPr="00E534A1">
        <w:rPr>
          <w:rFonts w:ascii="Arial" w:hAnsi="Arial" w:cs="Arial"/>
          <w:b/>
          <w:sz w:val="24"/>
          <w:szCs w:val="24"/>
        </w:rPr>
        <w:t>F</w:t>
      </w:r>
      <w:r w:rsidR="00D51938" w:rsidRPr="00E534A1">
        <w:rPr>
          <w:rFonts w:ascii="Arial" w:hAnsi="Arial" w:cs="Arial"/>
          <w:b/>
          <w:sz w:val="24"/>
          <w:szCs w:val="24"/>
        </w:rPr>
        <w:t xml:space="preserve">IS) </w:t>
      </w:r>
    </w:p>
    <w:p w14:paraId="5461EBEA" w14:textId="77777777" w:rsidR="009F64D2" w:rsidRPr="00E534A1" w:rsidRDefault="007C0C9F" w:rsidP="00E534A1">
      <w:pPr>
        <w:jc w:val="both"/>
        <w:rPr>
          <w:rFonts w:ascii="Arial" w:hAnsi="Arial" w:cs="Arial"/>
          <w:sz w:val="24"/>
          <w:szCs w:val="24"/>
        </w:rPr>
      </w:pPr>
      <w:r w:rsidRPr="00E534A1">
        <w:rPr>
          <w:rFonts w:ascii="Arial" w:hAnsi="Arial" w:cs="Arial"/>
          <w:sz w:val="24"/>
          <w:szCs w:val="24"/>
        </w:rPr>
        <w:t xml:space="preserve">The Families First Information Service is a free, impartial information service for families with children aged 0-19 years. FFIS </w:t>
      </w:r>
      <w:r w:rsidR="00D51938" w:rsidRPr="00E534A1">
        <w:rPr>
          <w:rFonts w:ascii="Arial" w:hAnsi="Arial" w:cs="Arial"/>
          <w:sz w:val="24"/>
          <w:szCs w:val="24"/>
        </w:rPr>
        <w:t>has a statutory duty to provide parents/carers with information about services and activities for children and young people. The service is available on the FIS Inf</w:t>
      </w:r>
      <w:r w:rsidR="009F64D2" w:rsidRPr="00E534A1">
        <w:rPr>
          <w:rFonts w:ascii="Arial" w:hAnsi="Arial" w:cs="Arial"/>
          <w:sz w:val="24"/>
          <w:szCs w:val="24"/>
        </w:rPr>
        <w:t xml:space="preserve">ormation line on 0800 18 303 17. </w:t>
      </w:r>
      <w:hyperlink r:id="rId12" w:history="1">
        <w:r w:rsidRPr="00E534A1">
          <w:rPr>
            <w:rStyle w:val="Hyperlink"/>
            <w:rFonts w:ascii="Arial" w:hAnsi="Arial" w:cs="Arial"/>
            <w:sz w:val="24"/>
            <w:szCs w:val="24"/>
          </w:rPr>
          <w:t>fis@nelincs.gov.uk</w:t>
        </w:r>
      </w:hyperlink>
      <w:r w:rsidRPr="00E534A1">
        <w:rPr>
          <w:rFonts w:ascii="Arial" w:hAnsi="Arial" w:cs="Arial"/>
          <w:sz w:val="24"/>
          <w:szCs w:val="24"/>
        </w:rPr>
        <w:t xml:space="preserve"> </w:t>
      </w:r>
    </w:p>
    <w:p w14:paraId="4BA46173" w14:textId="77777777" w:rsidR="003A44E5" w:rsidRPr="00E534A1" w:rsidRDefault="004902BD" w:rsidP="00E534A1">
      <w:pPr>
        <w:jc w:val="both"/>
        <w:rPr>
          <w:rFonts w:ascii="Arial" w:hAnsi="Arial" w:cs="Arial"/>
          <w:sz w:val="24"/>
          <w:szCs w:val="24"/>
        </w:rPr>
      </w:pPr>
      <w:r w:rsidRPr="00E534A1">
        <w:rPr>
          <w:rFonts w:ascii="Arial" w:hAnsi="Arial" w:cs="Arial"/>
          <w:sz w:val="24"/>
          <w:szCs w:val="24"/>
        </w:rPr>
        <w:t>North East Lincolnshire Council and its partners are using a prevention and early intervention approach to provide better integrated services across family support. This includes children’s centres/Family Hubs, health visiting, school nursing, integrated family services and some of our youth provision.</w:t>
      </w:r>
      <w:r w:rsidR="003A44E5" w:rsidRPr="00E534A1">
        <w:rPr>
          <w:rFonts w:ascii="Arial" w:hAnsi="Arial" w:cs="Arial"/>
          <w:sz w:val="24"/>
          <w:szCs w:val="24"/>
        </w:rPr>
        <w:t xml:space="preserve"> </w:t>
      </w:r>
    </w:p>
    <w:p w14:paraId="7C3B52C3" w14:textId="77777777" w:rsidR="00F5059F" w:rsidRPr="00E534A1" w:rsidRDefault="009F64D2" w:rsidP="00E534A1">
      <w:pPr>
        <w:pStyle w:val="Default"/>
        <w:spacing w:line="276" w:lineRule="auto"/>
        <w:jc w:val="both"/>
        <w:rPr>
          <w:color w:val="auto"/>
        </w:rPr>
      </w:pPr>
      <w:r w:rsidRPr="00E534A1">
        <w:rPr>
          <w:b/>
          <w:bCs/>
          <w:color w:val="auto"/>
        </w:rPr>
        <w:t>Young People’s Support Services</w:t>
      </w:r>
      <w:r w:rsidR="000C5B30" w:rsidRPr="00E534A1">
        <w:rPr>
          <w:b/>
          <w:bCs/>
          <w:color w:val="auto"/>
        </w:rPr>
        <w:t xml:space="preserve"> (YPSS)</w:t>
      </w:r>
      <w:r w:rsidRPr="00E534A1">
        <w:rPr>
          <w:b/>
          <w:bCs/>
          <w:color w:val="auto"/>
        </w:rPr>
        <w:t xml:space="preserve"> (formerly Connexions)</w:t>
      </w:r>
    </w:p>
    <w:p w14:paraId="0AE308D1" w14:textId="77777777" w:rsidR="009F64D2" w:rsidRPr="00E534A1" w:rsidRDefault="000C5B30" w:rsidP="00E534A1">
      <w:pPr>
        <w:spacing w:before="100" w:beforeAutospacing="1" w:after="100" w:afterAutospacing="1"/>
        <w:jc w:val="both"/>
        <w:rPr>
          <w:rFonts w:ascii="Arial" w:eastAsia="Times New Roman" w:hAnsi="Arial" w:cs="Arial"/>
          <w:sz w:val="24"/>
          <w:szCs w:val="24"/>
          <w:lang w:val="en" w:eastAsia="en-GB"/>
        </w:rPr>
      </w:pPr>
      <w:r w:rsidRPr="00E534A1">
        <w:rPr>
          <w:rFonts w:ascii="Arial" w:eastAsia="Times New Roman" w:hAnsi="Arial" w:cs="Arial"/>
          <w:sz w:val="24"/>
          <w:szCs w:val="24"/>
          <w:lang w:val="en" w:eastAsia="en-GB"/>
        </w:rPr>
        <w:t>The Young People’s Support Service (</w:t>
      </w:r>
      <w:r w:rsidR="009F64D2" w:rsidRPr="00E534A1">
        <w:rPr>
          <w:rFonts w:ascii="Arial" w:eastAsia="Times New Roman" w:hAnsi="Arial" w:cs="Arial"/>
          <w:sz w:val="24"/>
          <w:szCs w:val="24"/>
          <w:lang w:val="en" w:eastAsia="en-GB"/>
        </w:rPr>
        <w:t>YPSS</w:t>
      </w:r>
      <w:r w:rsidRPr="00E534A1">
        <w:rPr>
          <w:rFonts w:ascii="Arial" w:eastAsia="Times New Roman" w:hAnsi="Arial" w:cs="Arial"/>
          <w:sz w:val="24"/>
          <w:szCs w:val="24"/>
          <w:lang w:val="en" w:eastAsia="en-GB"/>
        </w:rPr>
        <w:t>)</w:t>
      </w:r>
      <w:r w:rsidR="009F64D2" w:rsidRPr="00E534A1">
        <w:rPr>
          <w:rFonts w:ascii="Arial" w:eastAsia="Times New Roman" w:hAnsi="Arial" w:cs="Arial"/>
          <w:sz w:val="24"/>
          <w:szCs w:val="24"/>
          <w:lang w:val="en" w:eastAsia="en-GB"/>
        </w:rPr>
        <w:t xml:space="preserve"> is part of North E</w:t>
      </w:r>
      <w:r w:rsidR="005D329F" w:rsidRPr="00E534A1">
        <w:rPr>
          <w:rFonts w:ascii="Arial" w:eastAsia="Times New Roman" w:hAnsi="Arial" w:cs="Arial"/>
          <w:sz w:val="24"/>
          <w:szCs w:val="24"/>
          <w:lang w:val="en" w:eastAsia="en-GB"/>
        </w:rPr>
        <w:t>ast Lincolnshire Council. It is</w:t>
      </w:r>
      <w:r w:rsidR="009F64D2" w:rsidRPr="00E534A1">
        <w:rPr>
          <w:rFonts w:ascii="Arial" w:eastAsia="Times New Roman" w:hAnsi="Arial" w:cs="Arial"/>
          <w:sz w:val="24"/>
          <w:szCs w:val="24"/>
          <w:lang w:val="en" w:eastAsia="en-GB"/>
        </w:rPr>
        <w:t xml:space="preserve"> a signposting service for 13-19 years olds up to 25 years of age for young people with special educational needs.</w:t>
      </w:r>
    </w:p>
    <w:p w14:paraId="42D5E4B6" w14:textId="77777777" w:rsidR="009F64D2" w:rsidRPr="00E534A1" w:rsidRDefault="000671A8" w:rsidP="00E534A1">
      <w:pPr>
        <w:spacing w:before="100" w:beforeAutospacing="1" w:after="100" w:afterAutospacing="1"/>
        <w:jc w:val="both"/>
        <w:rPr>
          <w:rFonts w:ascii="Arial" w:eastAsia="Times New Roman" w:hAnsi="Arial" w:cs="Arial"/>
          <w:sz w:val="24"/>
          <w:szCs w:val="24"/>
          <w:lang w:val="en" w:eastAsia="en-GB"/>
        </w:rPr>
      </w:pPr>
      <w:r w:rsidRPr="00E534A1">
        <w:rPr>
          <w:rFonts w:ascii="Arial" w:eastAsia="Times New Roman" w:hAnsi="Arial" w:cs="Arial"/>
          <w:sz w:val="24"/>
          <w:szCs w:val="24"/>
          <w:lang w:val="en" w:eastAsia="en-GB"/>
        </w:rPr>
        <w:t>They</w:t>
      </w:r>
      <w:r w:rsidR="009F64D2" w:rsidRPr="00E534A1">
        <w:rPr>
          <w:rFonts w:ascii="Arial" w:eastAsia="Times New Roman" w:hAnsi="Arial" w:cs="Arial"/>
          <w:sz w:val="24"/>
          <w:szCs w:val="24"/>
          <w:lang w:val="en" w:eastAsia="en-GB"/>
        </w:rPr>
        <w:t xml:space="preserve"> offer </w:t>
      </w:r>
      <w:r w:rsidR="005D329F" w:rsidRPr="00E534A1">
        <w:rPr>
          <w:rFonts w:ascii="Arial" w:eastAsia="Times New Roman" w:hAnsi="Arial" w:cs="Arial"/>
          <w:sz w:val="24"/>
          <w:szCs w:val="24"/>
          <w:lang w:val="en" w:eastAsia="en-GB"/>
        </w:rPr>
        <w:t xml:space="preserve">free, </w:t>
      </w:r>
      <w:r w:rsidR="009F64D2" w:rsidRPr="00E534A1">
        <w:rPr>
          <w:rFonts w:ascii="Arial" w:eastAsia="Times New Roman" w:hAnsi="Arial" w:cs="Arial"/>
          <w:sz w:val="24"/>
          <w:szCs w:val="24"/>
          <w:lang w:val="en" w:eastAsia="en-GB"/>
        </w:rPr>
        <w:t xml:space="preserve">impartial information, advice and guidance to </w:t>
      </w:r>
      <w:r w:rsidR="005D329F" w:rsidRPr="00E534A1">
        <w:rPr>
          <w:rFonts w:ascii="Arial" w:hAnsi="Arial" w:cs="Arial"/>
          <w:sz w:val="24"/>
          <w:szCs w:val="24"/>
        </w:rPr>
        <w:t xml:space="preserve">children and young people with </w:t>
      </w:r>
      <w:r w:rsidR="000C5B30" w:rsidRPr="00E534A1">
        <w:rPr>
          <w:rFonts w:ascii="Arial" w:hAnsi="Arial" w:cs="Arial"/>
          <w:sz w:val="24"/>
          <w:szCs w:val="24"/>
        </w:rPr>
        <w:t>education health and care plans (</w:t>
      </w:r>
      <w:r w:rsidR="005D329F" w:rsidRPr="00E534A1">
        <w:rPr>
          <w:rFonts w:ascii="Arial" w:hAnsi="Arial" w:cs="Arial"/>
          <w:sz w:val="24"/>
          <w:szCs w:val="24"/>
        </w:rPr>
        <w:t>EHCPs</w:t>
      </w:r>
      <w:r w:rsidR="000C5B30" w:rsidRPr="00E534A1">
        <w:rPr>
          <w:rFonts w:ascii="Arial" w:hAnsi="Arial" w:cs="Arial"/>
          <w:sz w:val="24"/>
          <w:szCs w:val="24"/>
        </w:rPr>
        <w:t>) and their families</w:t>
      </w:r>
      <w:r w:rsidR="005D329F" w:rsidRPr="00E534A1">
        <w:rPr>
          <w:rFonts w:ascii="Arial" w:hAnsi="Arial" w:cs="Arial"/>
          <w:sz w:val="24"/>
          <w:szCs w:val="24"/>
        </w:rPr>
        <w:t xml:space="preserve"> on the learning and vocational choices that are available to young people from year 11 onwards.</w:t>
      </w:r>
      <w:r w:rsidR="005D329F" w:rsidRPr="00E534A1">
        <w:rPr>
          <w:rFonts w:ascii="Arial" w:eastAsia="Times New Roman" w:hAnsi="Arial" w:cs="Arial"/>
          <w:sz w:val="24"/>
          <w:szCs w:val="24"/>
          <w:lang w:val="en" w:eastAsia="en-GB"/>
        </w:rPr>
        <w:t xml:space="preserve"> They</w:t>
      </w:r>
      <w:r w:rsidR="009F64D2" w:rsidRPr="00E534A1">
        <w:rPr>
          <w:rFonts w:ascii="Arial" w:eastAsia="Times New Roman" w:hAnsi="Arial" w:cs="Arial"/>
          <w:sz w:val="24"/>
          <w:szCs w:val="24"/>
          <w:lang w:val="en" w:eastAsia="en-GB"/>
        </w:rPr>
        <w:t xml:space="preserve"> can also offer support with an</w:t>
      </w:r>
      <w:r w:rsidR="005D329F" w:rsidRPr="00E534A1">
        <w:rPr>
          <w:rFonts w:ascii="Arial" w:eastAsia="Times New Roman" w:hAnsi="Arial" w:cs="Arial"/>
          <w:sz w:val="24"/>
          <w:szCs w:val="24"/>
          <w:lang w:val="en" w:eastAsia="en-GB"/>
        </w:rPr>
        <w:t>y personal or welfare advice</w:t>
      </w:r>
      <w:r w:rsidR="009F64D2" w:rsidRPr="00E534A1">
        <w:rPr>
          <w:rFonts w:ascii="Arial" w:eastAsia="Times New Roman" w:hAnsi="Arial" w:cs="Arial"/>
          <w:sz w:val="24"/>
          <w:szCs w:val="24"/>
          <w:lang w:val="en" w:eastAsia="en-GB"/>
        </w:rPr>
        <w:t xml:space="preserve"> require.</w:t>
      </w:r>
    </w:p>
    <w:p w14:paraId="22B3E918" w14:textId="77777777" w:rsidR="005D329F" w:rsidRPr="00E534A1" w:rsidRDefault="005D329F" w:rsidP="00E534A1">
      <w:pPr>
        <w:spacing w:before="100" w:beforeAutospacing="1" w:after="100" w:afterAutospacing="1"/>
        <w:jc w:val="both"/>
        <w:outlineLvl w:val="2"/>
        <w:rPr>
          <w:rFonts w:ascii="Arial" w:hAnsi="Arial" w:cs="Arial"/>
          <w:sz w:val="24"/>
          <w:szCs w:val="24"/>
        </w:rPr>
      </w:pPr>
      <w:r w:rsidRPr="00E534A1">
        <w:rPr>
          <w:rFonts w:ascii="Arial" w:hAnsi="Arial" w:cs="Arial"/>
          <w:sz w:val="24"/>
          <w:szCs w:val="24"/>
        </w:rPr>
        <w:t>This service commences in year 9, when preparation for adulthood is addressed, and includes one-to-one guidance, working closely with school SEN Co-ordinators (SENCOs), and attending annual and person-centred reviews. Its aim is to support children and young people and their parents/carers in exploring and making well-informed decisions about learning, training and work beyond 16</w:t>
      </w:r>
      <w:r w:rsidR="000C5B30" w:rsidRPr="00E534A1">
        <w:rPr>
          <w:rFonts w:ascii="Arial" w:hAnsi="Arial" w:cs="Arial"/>
          <w:sz w:val="24"/>
          <w:szCs w:val="24"/>
        </w:rPr>
        <w:t>.</w:t>
      </w:r>
    </w:p>
    <w:p w14:paraId="6B02026D" w14:textId="77777777" w:rsidR="00E534A1" w:rsidRPr="00E534A1" w:rsidRDefault="00E534A1" w:rsidP="00E534A1">
      <w:pPr>
        <w:spacing w:before="100" w:beforeAutospacing="1" w:after="100" w:afterAutospacing="1"/>
        <w:jc w:val="both"/>
        <w:outlineLvl w:val="2"/>
        <w:rPr>
          <w:rFonts w:ascii="Arial" w:eastAsia="Times New Roman" w:hAnsi="Arial" w:cs="Arial"/>
          <w:b/>
          <w:bCs/>
          <w:sz w:val="24"/>
          <w:szCs w:val="24"/>
          <w:lang w:val="en" w:eastAsia="en-GB"/>
        </w:rPr>
      </w:pPr>
    </w:p>
    <w:p w14:paraId="4723FF17" w14:textId="77777777" w:rsidR="00E534A1" w:rsidRPr="00E534A1" w:rsidRDefault="00E534A1" w:rsidP="00E534A1">
      <w:pPr>
        <w:spacing w:before="100" w:beforeAutospacing="1" w:after="100" w:afterAutospacing="1"/>
        <w:jc w:val="both"/>
        <w:outlineLvl w:val="2"/>
        <w:rPr>
          <w:rFonts w:ascii="Arial" w:eastAsia="Times New Roman" w:hAnsi="Arial" w:cs="Arial"/>
          <w:b/>
          <w:bCs/>
          <w:sz w:val="24"/>
          <w:szCs w:val="24"/>
          <w:lang w:val="en" w:eastAsia="en-GB"/>
        </w:rPr>
      </w:pPr>
    </w:p>
    <w:p w14:paraId="4AFDF9FC" w14:textId="77777777" w:rsidR="009F64D2" w:rsidRPr="00E534A1" w:rsidRDefault="009F64D2" w:rsidP="00E534A1">
      <w:pPr>
        <w:spacing w:before="100" w:beforeAutospacing="1" w:after="100" w:afterAutospacing="1"/>
        <w:jc w:val="both"/>
        <w:outlineLvl w:val="2"/>
        <w:rPr>
          <w:rFonts w:ascii="Arial" w:eastAsia="Times New Roman" w:hAnsi="Arial" w:cs="Arial"/>
          <w:b/>
          <w:bCs/>
          <w:sz w:val="24"/>
          <w:szCs w:val="24"/>
          <w:lang w:val="en" w:eastAsia="en-GB"/>
        </w:rPr>
      </w:pPr>
      <w:r w:rsidRPr="00E534A1">
        <w:rPr>
          <w:rFonts w:ascii="Arial" w:eastAsia="Times New Roman" w:hAnsi="Arial" w:cs="Arial"/>
          <w:b/>
          <w:bCs/>
          <w:sz w:val="24"/>
          <w:szCs w:val="24"/>
          <w:lang w:val="en" w:eastAsia="en-GB"/>
        </w:rPr>
        <w:t>YPSS Youth Support Workers (formally NEET Personal Advisor's)</w:t>
      </w:r>
    </w:p>
    <w:p w14:paraId="0C6C1037" w14:textId="77777777" w:rsidR="009F64D2" w:rsidRPr="00E534A1" w:rsidRDefault="005D329F" w:rsidP="00E534A1">
      <w:pPr>
        <w:spacing w:before="100" w:beforeAutospacing="1" w:after="100" w:afterAutospacing="1"/>
        <w:jc w:val="both"/>
        <w:rPr>
          <w:rFonts w:ascii="Arial" w:eastAsia="Times New Roman" w:hAnsi="Arial" w:cs="Arial"/>
          <w:sz w:val="24"/>
          <w:szCs w:val="24"/>
          <w:lang w:val="en" w:eastAsia="en-GB"/>
        </w:rPr>
      </w:pPr>
      <w:r w:rsidRPr="00E534A1">
        <w:rPr>
          <w:rFonts w:ascii="Arial" w:eastAsia="Times New Roman" w:hAnsi="Arial" w:cs="Arial"/>
          <w:sz w:val="24"/>
          <w:szCs w:val="24"/>
          <w:lang w:val="en" w:eastAsia="en-GB"/>
        </w:rPr>
        <w:t xml:space="preserve">This service </w:t>
      </w:r>
      <w:r w:rsidR="009F64D2" w:rsidRPr="00E534A1">
        <w:rPr>
          <w:rFonts w:ascii="Arial" w:eastAsia="Times New Roman" w:hAnsi="Arial" w:cs="Arial"/>
          <w:sz w:val="24"/>
          <w:szCs w:val="24"/>
          <w:lang w:val="en" w:eastAsia="en-GB"/>
        </w:rPr>
        <w:t>work</w:t>
      </w:r>
      <w:r w:rsidRPr="00E534A1">
        <w:rPr>
          <w:rFonts w:ascii="Arial" w:eastAsia="Times New Roman" w:hAnsi="Arial" w:cs="Arial"/>
          <w:sz w:val="24"/>
          <w:szCs w:val="24"/>
          <w:lang w:val="en" w:eastAsia="en-GB"/>
        </w:rPr>
        <w:t>s</w:t>
      </w:r>
      <w:r w:rsidR="009F64D2" w:rsidRPr="00E534A1">
        <w:rPr>
          <w:rFonts w:ascii="Arial" w:eastAsia="Times New Roman" w:hAnsi="Arial" w:cs="Arial"/>
          <w:sz w:val="24"/>
          <w:szCs w:val="24"/>
          <w:lang w:val="en" w:eastAsia="en-GB"/>
        </w:rPr>
        <w:t xml:space="preserve"> with young people aged 16-19 years old who are not in education, employment or training. </w:t>
      </w:r>
    </w:p>
    <w:p w14:paraId="28B6D564" w14:textId="77777777" w:rsidR="009F64D2" w:rsidRPr="00E534A1" w:rsidRDefault="009F64D2" w:rsidP="00E534A1">
      <w:pPr>
        <w:spacing w:before="100" w:beforeAutospacing="1" w:after="100" w:afterAutospacing="1"/>
        <w:jc w:val="both"/>
        <w:rPr>
          <w:rFonts w:ascii="Arial" w:eastAsia="Times New Roman" w:hAnsi="Arial" w:cs="Arial"/>
          <w:sz w:val="24"/>
          <w:szCs w:val="24"/>
          <w:lang w:val="en" w:eastAsia="en-GB"/>
        </w:rPr>
      </w:pPr>
      <w:r w:rsidRPr="00E534A1">
        <w:rPr>
          <w:rFonts w:ascii="Arial" w:eastAsia="Times New Roman" w:hAnsi="Arial" w:cs="Arial"/>
          <w:sz w:val="24"/>
          <w:szCs w:val="24"/>
          <w:lang w:val="en" w:eastAsia="en-GB"/>
        </w:rPr>
        <w:t>Services include referral to training providers and addressing barriers to accessing training/employment.</w:t>
      </w:r>
    </w:p>
    <w:p w14:paraId="092514C7" w14:textId="77777777" w:rsidR="007A35C5" w:rsidRPr="009A173C" w:rsidRDefault="00BD19D9" w:rsidP="002F2D4D">
      <w:pPr>
        <w:pStyle w:val="Heading2"/>
        <w:rPr>
          <w:rFonts w:ascii="Arial" w:hAnsi="Arial" w:cs="Arial"/>
          <w:color w:val="auto"/>
          <w:sz w:val="36"/>
          <w:szCs w:val="36"/>
        </w:rPr>
      </w:pPr>
      <w:r w:rsidRPr="009A173C">
        <w:rPr>
          <w:rFonts w:ascii="Arial" w:hAnsi="Arial" w:cs="Arial"/>
          <w:color w:val="auto"/>
          <w:sz w:val="36"/>
          <w:szCs w:val="36"/>
        </w:rPr>
        <w:t xml:space="preserve">5.4 </w:t>
      </w:r>
      <w:r w:rsidR="007A35C5" w:rsidRPr="009A173C">
        <w:rPr>
          <w:rFonts w:ascii="Arial" w:hAnsi="Arial" w:cs="Arial"/>
          <w:color w:val="auto"/>
          <w:sz w:val="36"/>
          <w:szCs w:val="36"/>
        </w:rPr>
        <w:t xml:space="preserve">Accessibility of the strategy </w:t>
      </w:r>
      <w:r w:rsidR="00682105" w:rsidRPr="009A173C">
        <w:rPr>
          <w:rFonts w:ascii="Arial" w:hAnsi="Arial" w:cs="Arial"/>
          <w:color w:val="auto"/>
          <w:sz w:val="36"/>
          <w:szCs w:val="36"/>
        </w:rPr>
        <w:t xml:space="preserve">document </w:t>
      </w:r>
      <w:r w:rsidR="007A35C5" w:rsidRPr="009A173C">
        <w:rPr>
          <w:rFonts w:ascii="Arial" w:hAnsi="Arial" w:cs="Arial"/>
          <w:color w:val="auto"/>
          <w:sz w:val="36"/>
          <w:szCs w:val="36"/>
        </w:rPr>
        <w:t>itself:</w:t>
      </w:r>
    </w:p>
    <w:p w14:paraId="6E9AD9A7" w14:textId="77777777" w:rsidR="007A35C5" w:rsidRPr="00E534A1" w:rsidRDefault="007A35C5" w:rsidP="00E534A1">
      <w:pPr>
        <w:pStyle w:val="ListParagraph"/>
        <w:numPr>
          <w:ilvl w:val="0"/>
          <w:numId w:val="48"/>
        </w:numPr>
        <w:jc w:val="both"/>
        <w:rPr>
          <w:rFonts w:ascii="Arial" w:hAnsi="Arial" w:cs="Arial"/>
          <w:sz w:val="24"/>
          <w:szCs w:val="24"/>
        </w:rPr>
      </w:pPr>
      <w:r w:rsidRPr="00E534A1">
        <w:rPr>
          <w:rFonts w:ascii="Arial" w:hAnsi="Arial" w:cs="Arial"/>
          <w:sz w:val="24"/>
          <w:szCs w:val="24"/>
        </w:rPr>
        <w:t>I</w:t>
      </w:r>
      <w:r w:rsidR="000671A8" w:rsidRPr="00E534A1">
        <w:rPr>
          <w:rFonts w:ascii="Arial" w:hAnsi="Arial" w:cs="Arial"/>
          <w:sz w:val="24"/>
          <w:szCs w:val="24"/>
        </w:rPr>
        <w:t>t i</w:t>
      </w:r>
      <w:r w:rsidR="000C5B30" w:rsidRPr="00E534A1">
        <w:rPr>
          <w:rFonts w:ascii="Arial" w:hAnsi="Arial" w:cs="Arial"/>
          <w:sz w:val="24"/>
          <w:szCs w:val="24"/>
        </w:rPr>
        <w:t xml:space="preserve">s </w:t>
      </w:r>
      <w:r w:rsidR="0027574F" w:rsidRPr="00E534A1">
        <w:rPr>
          <w:rFonts w:ascii="Arial" w:hAnsi="Arial" w:cs="Arial"/>
          <w:sz w:val="24"/>
          <w:szCs w:val="24"/>
        </w:rPr>
        <w:t xml:space="preserve">published </w:t>
      </w:r>
      <w:r w:rsidR="000C5B30" w:rsidRPr="00E534A1">
        <w:rPr>
          <w:rFonts w:ascii="Arial" w:hAnsi="Arial" w:cs="Arial"/>
          <w:sz w:val="24"/>
          <w:szCs w:val="24"/>
        </w:rPr>
        <w:t>on North East Lincolnshire’s</w:t>
      </w:r>
      <w:r w:rsidRPr="00E534A1">
        <w:rPr>
          <w:rFonts w:ascii="Arial" w:hAnsi="Arial" w:cs="Arial"/>
          <w:sz w:val="24"/>
          <w:szCs w:val="24"/>
        </w:rPr>
        <w:t xml:space="preserve"> website</w:t>
      </w:r>
      <w:r w:rsidR="000671A8" w:rsidRPr="00E534A1">
        <w:rPr>
          <w:rFonts w:ascii="Arial" w:hAnsi="Arial" w:cs="Arial"/>
          <w:sz w:val="24"/>
          <w:szCs w:val="24"/>
        </w:rPr>
        <w:t xml:space="preserve"> linked to the Local Offer</w:t>
      </w:r>
    </w:p>
    <w:p w14:paraId="459CC0D2" w14:textId="77777777" w:rsidR="007A35C5" w:rsidRPr="00E534A1" w:rsidRDefault="000671A8" w:rsidP="00E534A1">
      <w:pPr>
        <w:pStyle w:val="ListParagraph"/>
        <w:numPr>
          <w:ilvl w:val="0"/>
          <w:numId w:val="48"/>
        </w:numPr>
        <w:jc w:val="both"/>
        <w:rPr>
          <w:rFonts w:ascii="Arial" w:hAnsi="Arial" w:cs="Arial"/>
          <w:sz w:val="24"/>
          <w:szCs w:val="24"/>
        </w:rPr>
      </w:pPr>
      <w:r w:rsidRPr="00E534A1">
        <w:rPr>
          <w:rFonts w:ascii="Arial" w:hAnsi="Arial" w:cs="Arial"/>
          <w:sz w:val="24"/>
          <w:szCs w:val="24"/>
        </w:rPr>
        <w:t>It h</w:t>
      </w:r>
      <w:r w:rsidR="007A35C5" w:rsidRPr="00E534A1">
        <w:rPr>
          <w:rFonts w:ascii="Arial" w:hAnsi="Arial" w:cs="Arial"/>
          <w:sz w:val="24"/>
          <w:szCs w:val="24"/>
        </w:rPr>
        <w:t xml:space="preserve">as been updated and settings, schools and academies </w:t>
      </w:r>
      <w:r w:rsidR="000C5B30" w:rsidRPr="00E534A1">
        <w:rPr>
          <w:rFonts w:ascii="Arial" w:hAnsi="Arial" w:cs="Arial"/>
          <w:sz w:val="24"/>
          <w:szCs w:val="24"/>
        </w:rPr>
        <w:t xml:space="preserve">have been </w:t>
      </w:r>
      <w:r w:rsidR="007A35C5" w:rsidRPr="00E534A1">
        <w:rPr>
          <w:rFonts w:ascii="Arial" w:hAnsi="Arial" w:cs="Arial"/>
          <w:sz w:val="24"/>
          <w:szCs w:val="24"/>
        </w:rPr>
        <w:t>informed</w:t>
      </w:r>
    </w:p>
    <w:p w14:paraId="299E1A86" w14:textId="77777777" w:rsidR="007A35C5" w:rsidRPr="00E534A1" w:rsidRDefault="007A35C5" w:rsidP="00E534A1">
      <w:pPr>
        <w:pStyle w:val="ListParagraph"/>
        <w:numPr>
          <w:ilvl w:val="0"/>
          <w:numId w:val="48"/>
        </w:numPr>
        <w:jc w:val="both"/>
        <w:rPr>
          <w:rFonts w:ascii="Arial" w:hAnsi="Arial" w:cs="Arial"/>
          <w:sz w:val="24"/>
          <w:szCs w:val="24"/>
        </w:rPr>
      </w:pPr>
      <w:r w:rsidRPr="00E534A1">
        <w:rPr>
          <w:rFonts w:ascii="Arial" w:hAnsi="Arial" w:cs="Arial"/>
          <w:sz w:val="24"/>
          <w:szCs w:val="24"/>
        </w:rPr>
        <w:t>I</w:t>
      </w:r>
      <w:r w:rsidR="000671A8" w:rsidRPr="00E534A1">
        <w:rPr>
          <w:rFonts w:ascii="Arial" w:hAnsi="Arial" w:cs="Arial"/>
          <w:sz w:val="24"/>
          <w:szCs w:val="24"/>
        </w:rPr>
        <w:t>t is available i</w:t>
      </w:r>
      <w:r w:rsidRPr="00E534A1">
        <w:rPr>
          <w:rFonts w:ascii="Arial" w:hAnsi="Arial" w:cs="Arial"/>
          <w:sz w:val="24"/>
          <w:szCs w:val="24"/>
        </w:rPr>
        <w:t xml:space="preserve">n hard copy </w:t>
      </w:r>
      <w:r w:rsidR="000671A8" w:rsidRPr="00E534A1">
        <w:rPr>
          <w:rFonts w:ascii="Arial" w:hAnsi="Arial" w:cs="Arial"/>
          <w:sz w:val="24"/>
          <w:szCs w:val="24"/>
        </w:rPr>
        <w:t>on request</w:t>
      </w:r>
    </w:p>
    <w:p w14:paraId="316C3F2D" w14:textId="77777777" w:rsidR="007A35C5" w:rsidRPr="00E534A1" w:rsidRDefault="007A35C5" w:rsidP="00E534A1">
      <w:pPr>
        <w:pStyle w:val="ListParagraph"/>
        <w:numPr>
          <w:ilvl w:val="0"/>
          <w:numId w:val="48"/>
        </w:numPr>
        <w:jc w:val="both"/>
        <w:rPr>
          <w:rFonts w:ascii="Arial" w:hAnsi="Arial" w:cs="Arial"/>
          <w:sz w:val="24"/>
          <w:szCs w:val="24"/>
        </w:rPr>
      </w:pPr>
      <w:r w:rsidRPr="00E534A1">
        <w:rPr>
          <w:rFonts w:ascii="Arial" w:hAnsi="Arial" w:cs="Arial"/>
          <w:sz w:val="24"/>
          <w:szCs w:val="24"/>
        </w:rPr>
        <w:t>For clarity</w:t>
      </w:r>
      <w:r w:rsidR="00A07FA5">
        <w:rPr>
          <w:rFonts w:ascii="Arial" w:hAnsi="Arial" w:cs="Arial"/>
          <w:sz w:val="24"/>
          <w:szCs w:val="24"/>
        </w:rPr>
        <w:t>,</w:t>
      </w:r>
      <w:r w:rsidRPr="00E534A1">
        <w:rPr>
          <w:rFonts w:ascii="Arial" w:hAnsi="Arial" w:cs="Arial"/>
          <w:sz w:val="24"/>
          <w:szCs w:val="24"/>
        </w:rPr>
        <w:t xml:space="preserve"> attention has been made to the </w:t>
      </w:r>
      <w:r w:rsidR="005F4E46" w:rsidRPr="00E534A1">
        <w:rPr>
          <w:rFonts w:ascii="Arial" w:hAnsi="Arial" w:cs="Arial"/>
          <w:sz w:val="24"/>
          <w:szCs w:val="24"/>
        </w:rPr>
        <w:t xml:space="preserve">style and </w:t>
      </w:r>
      <w:r w:rsidRPr="00E534A1">
        <w:rPr>
          <w:rFonts w:ascii="Arial" w:hAnsi="Arial" w:cs="Arial"/>
          <w:sz w:val="24"/>
          <w:szCs w:val="24"/>
        </w:rPr>
        <w:t>size of the font used and further amendments can be made on request</w:t>
      </w:r>
    </w:p>
    <w:p w14:paraId="20C0798A" w14:textId="77777777" w:rsidR="007A35C5" w:rsidRPr="00E534A1" w:rsidRDefault="007A35C5" w:rsidP="00E534A1">
      <w:pPr>
        <w:pStyle w:val="ListParagraph"/>
        <w:numPr>
          <w:ilvl w:val="0"/>
          <w:numId w:val="48"/>
        </w:numPr>
        <w:jc w:val="both"/>
        <w:rPr>
          <w:rFonts w:ascii="Arial" w:hAnsi="Arial" w:cs="Arial"/>
          <w:sz w:val="24"/>
          <w:szCs w:val="24"/>
        </w:rPr>
      </w:pPr>
      <w:r w:rsidRPr="00E534A1">
        <w:rPr>
          <w:rFonts w:ascii="Arial" w:hAnsi="Arial" w:cs="Arial"/>
          <w:sz w:val="24"/>
          <w:szCs w:val="24"/>
        </w:rPr>
        <w:t>The layout is straightforward with a contents page to direct attention to each section</w:t>
      </w:r>
    </w:p>
    <w:p w14:paraId="130374F5" w14:textId="77777777" w:rsidR="005A33A5" w:rsidRPr="00E534A1" w:rsidRDefault="00682105" w:rsidP="00E534A1">
      <w:pPr>
        <w:pStyle w:val="ListParagraph"/>
        <w:numPr>
          <w:ilvl w:val="0"/>
          <w:numId w:val="48"/>
        </w:numPr>
        <w:jc w:val="both"/>
        <w:rPr>
          <w:rFonts w:ascii="Arial" w:hAnsi="Arial" w:cs="Arial"/>
          <w:sz w:val="24"/>
          <w:szCs w:val="24"/>
        </w:rPr>
      </w:pPr>
      <w:r w:rsidRPr="00E534A1">
        <w:rPr>
          <w:rFonts w:ascii="Arial" w:hAnsi="Arial" w:cs="Arial"/>
          <w:sz w:val="24"/>
          <w:szCs w:val="24"/>
        </w:rPr>
        <w:t xml:space="preserve">The level of specialist terminology means that the readability of the document is higher than is desirable. Support is available for children and young people and their families to read this together.  Please contact </w:t>
      </w:r>
      <w:r w:rsidR="000671A8" w:rsidRPr="00E534A1">
        <w:rPr>
          <w:rFonts w:ascii="Arial" w:hAnsi="Arial" w:cs="Arial"/>
          <w:sz w:val="24"/>
          <w:szCs w:val="24"/>
        </w:rPr>
        <w:t xml:space="preserve">Clare </w:t>
      </w:r>
      <w:r w:rsidR="007C0C9F" w:rsidRPr="00E534A1">
        <w:rPr>
          <w:rFonts w:ascii="Arial" w:hAnsi="Arial" w:cs="Arial"/>
          <w:sz w:val="24"/>
          <w:szCs w:val="24"/>
        </w:rPr>
        <w:t xml:space="preserve">Linfitt </w:t>
      </w:r>
      <w:r w:rsidR="000671A8" w:rsidRPr="00E534A1">
        <w:rPr>
          <w:rFonts w:ascii="Arial" w:hAnsi="Arial" w:cs="Arial"/>
          <w:sz w:val="24"/>
          <w:szCs w:val="24"/>
        </w:rPr>
        <w:t xml:space="preserve">(SEN Services Manager on 01472 </w:t>
      </w:r>
      <w:r w:rsidR="007C0C9F" w:rsidRPr="00E534A1">
        <w:rPr>
          <w:rFonts w:ascii="Arial" w:hAnsi="Arial" w:cs="Arial"/>
          <w:sz w:val="24"/>
          <w:szCs w:val="24"/>
        </w:rPr>
        <w:t xml:space="preserve"> 323236</w:t>
      </w:r>
      <w:r w:rsidR="000671A8" w:rsidRPr="00E534A1">
        <w:rPr>
          <w:rFonts w:ascii="Arial" w:hAnsi="Arial" w:cs="Arial"/>
          <w:sz w:val="24"/>
          <w:szCs w:val="24"/>
        </w:rPr>
        <w:t>)</w:t>
      </w:r>
    </w:p>
    <w:p w14:paraId="06AA9BF8" w14:textId="77777777" w:rsidR="00F5059F" w:rsidRPr="009A173C" w:rsidRDefault="005D329F" w:rsidP="002F2D4D">
      <w:pPr>
        <w:pStyle w:val="Heading2"/>
        <w:rPr>
          <w:rFonts w:ascii="Arial" w:hAnsi="Arial" w:cs="Arial"/>
          <w:sz w:val="36"/>
          <w:szCs w:val="36"/>
        </w:rPr>
      </w:pPr>
      <w:r w:rsidRPr="009A173C">
        <w:rPr>
          <w:rFonts w:ascii="Arial" w:hAnsi="Arial" w:cs="Arial"/>
          <w:color w:val="auto"/>
          <w:sz w:val="36"/>
          <w:szCs w:val="36"/>
        </w:rPr>
        <w:t>Further references</w:t>
      </w:r>
    </w:p>
    <w:p w14:paraId="5A2E3F13" w14:textId="77777777" w:rsidR="009F64D2" w:rsidRPr="00E534A1" w:rsidRDefault="007C0C9F" w:rsidP="00E534A1">
      <w:pPr>
        <w:spacing w:after="0"/>
        <w:jc w:val="both"/>
        <w:rPr>
          <w:rFonts w:ascii="Arial" w:hAnsi="Arial" w:cs="Arial"/>
          <w:sz w:val="24"/>
          <w:szCs w:val="24"/>
        </w:rPr>
      </w:pPr>
      <w:r w:rsidRPr="00E534A1">
        <w:rPr>
          <w:rFonts w:ascii="Arial" w:hAnsi="Arial" w:cs="Arial"/>
          <w:sz w:val="24"/>
          <w:szCs w:val="24"/>
        </w:rPr>
        <w:t>North East Lincolnshire’s Local Offer</w:t>
      </w:r>
    </w:p>
    <w:p w14:paraId="3B36AEC5" w14:textId="77777777" w:rsidR="007C0C9F" w:rsidRPr="00E534A1" w:rsidRDefault="00E130BB" w:rsidP="00E534A1">
      <w:pPr>
        <w:spacing w:after="0"/>
        <w:jc w:val="both"/>
        <w:rPr>
          <w:rFonts w:ascii="Arial" w:hAnsi="Arial" w:cs="Arial"/>
          <w:sz w:val="24"/>
          <w:szCs w:val="24"/>
        </w:rPr>
      </w:pPr>
      <w:hyperlink r:id="rId13" w:history="1">
        <w:r w:rsidR="007C0C9F" w:rsidRPr="00E534A1">
          <w:rPr>
            <w:rStyle w:val="Hyperlink"/>
            <w:rFonts w:ascii="Arial" w:hAnsi="Arial" w:cs="Arial"/>
            <w:sz w:val="24"/>
            <w:szCs w:val="24"/>
          </w:rPr>
          <w:t>https://www.nelincs.gov.uk/children-and-families/send-and-local-offer/</w:t>
        </w:r>
      </w:hyperlink>
    </w:p>
    <w:p w14:paraId="3BDB8080" w14:textId="77777777" w:rsidR="007C0C9F" w:rsidRPr="00E534A1" w:rsidRDefault="007C0C9F" w:rsidP="00E534A1">
      <w:pPr>
        <w:spacing w:after="0"/>
        <w:jc w:val="both"/>
        <w:rPr>
          <w:rFonts w:ascii="Arial" w:hAnsi="Arial" w:cs="Arial"/>
          <w:sz w:val="24"/>
          <w:szCs w:val="24"/>
        </w:rPr>
      </w:pPr>
    </w:p>
    <w:p w14:paraId="6EDD8C88" w14:textId="77777777" w:rsidR="007C0C9F" w:rsidRPr="00E534A1" w:rsidRDefault="007C0C9F" w:rsidP="00E534A1">
      <w:pPr>
        <w:spacing w:after="0"/>
        <w:jc w:val="both"/>
        <w:rPr>
          <w:rFonts w:ascii="Arial" w:hAnsi="Arial" w:cs="Arial"/>
          <w:sz w:val="24"/>
          <w:szCs w:val="24"/>
        </w:rPr>
      </w:pPr>
      <w:r w:rsidRPr="00E534A1">
        <w:rPr>
          <w:rFonts w:ascii="Arial" w:hAnsi="Arial" w:cs="Arial"/>
          <w:sz w:val="24"/>
          <w:szCs w:val="24"/>
        </w:rPr>
        <w:t>Children and Families Act 2014</w:t>
      </w:r>
    </w:p>
    <w:p w14:paraId="44653C09" w14:textId="77777777" w:rsidR="007C0C9F" w:rsidRPr="00E534A1" w:rsidRDefault="00E130BB" w:rsidP="00E534A1">
      <w:pPr>
        <w:spacing w:after="0"/>
        <w:jc w:val="both"/>
        <w:rPr>
          <w:rFonts w:ascii="Arial" w:hAnsi="Arial" w:cs="Arial"/>
          <w:sz w:val="24"/>
          <w:szCs w:val="24"/>
        </w:rPr>
      </w:pPr>
      <w:hyperlink r:id="rId14" w:history="1">
        <w:r w:rsidR="007C0C9F" w:rsidRPr="00E534A1">
          <w:rPr>
            <w:rStyle w:val="Hyperlink"/>
            <w:rFonts w:ascii="Arial" w:hAnsi="Arial" w:cs="Arial"/>
            <w:sz w:val="24"/>
            <w:szCs w:val="24"/>
          </w:rPr>
          <w:t>http://www.legislation.gov.uk/ukpga/2014/6/contents/enacted</w:t>
        </w:r>
      </w:hyperlink>
    </w:p>
    <w:p w14:paraId="7ABCFE35" w14:textId="77777777" w:rsidR="007C0C9F" w:rsidRPr="00E534A1" w:rsidRDefault="007C0C9F" w:rsidP="00E534A1">
      <w:pPr>
        <w:spacing w:after="0"/>
        <w:jc w:val="both"/>
        <w:rPr>
          <w:rFonts w:ascii="Arial" w:hAnsi="Arial" w:cs="Arial"/>
          <w:sz w:val="24"/>
          <w:szCs w:val="24"/>
        </w:rPr>
      </w:pPr>
    </w:p>
    <w:p w14:paraId="3F712865" w14:textId="77777777" w:rsidR="007C0C9F" w:rsidRPr="00E534A1" w:rsidRDefault="007C0C9F" w:rsidP="00E534A1">
      <w:pPr>
        <w:spacing w:after="0"/>
        <w:jc w:val="both"/>
        <w:rPr>
          <w:rFonts w:ascii="Arial" w:hAnsi="Arial" w:cs="Arial"/>
          <w:sz w:val="24"/>
          <w:szCs w:val="24"/>
        </w:rPr>
      </w:pPr>
      <w:r w:rsidRPr="00E534A1">
        <w:rPr>
          <w:rFonts w:ascii="Arial" w:hAnsi="Arial" w:cs="Arial"/>
          <w:sz w:val="24"/>
          <w:szCs w:val="24"/>
        </w:rPr>
        <w:t>Equality Act 2010</w:t>
      </w:r>
    </w:p>
    <w:p w14:paraId="73278F51" w14:textId="77777777" w:rsidR="007C0C9F" w:rsidRPr="00E534A1" w:rsidRDefault="00E130BB" w:rsidP="00E534A1">
      <w:pPr>
        <w:spacing w:after="0"/>
        <w:jc w:val="both"/>
        <w:rPr>
          <w:rFonts w:ascii="Arial" w:hAnsi="Arial" w:cs="Arial"/>
          <w:sz w:val="24"/>
          <w:szCs w:val="24"/>
        </w:rPr>
      </w:pPr>
      <w:hyperlink r:id="rId15" w:history="1">
        <w:r w:rsidR="007C0C9F" w:rsidRPr="00E534A1">
          <w:rPr>
            <w:rStyle w:val="Hyperlink"/>
            <w:rFonts w:ascii="Arial" w:hAnsi="Arial" w:cs="Arial"/>
            <w:sz w:val="24"/>
            <w:szCs w:val="24"/>
          </w:rPr>
          <w:t>http://www.legislation.gov.uk/ukpga/2014/6/contents/enacted</w:t>
        </w:r>
      </w:hyperlink>
    </w:p>
    <w:p w14:paraId="4FB21474" w14:textId="77777777" w:rsidR="007C0C9F" w:rsidRPr="00E534A1" w:rsidRDefault="007C0C9F" w:rsidP="00E534A1">
      <w:pPr>
        <w:spacing w:after="0"/>
        <w:jc w:val="both"/>
        <w:rPr>
          <w:rFonts w:ascii="Arial" w:hAnsi="Arial" w:cs="Arial"/>
          <w:sz w:val="24"/>
          <w:szCs w:val="24"/>
        </w:rPr>
      </w:pPr>
    </w:p>
    <w:p w14:paraId="7DC7940F" w14:textId="77777777" w:rsidR="00E11DF6" w:rsidRPr="00E534A1" w:rsidRDefault="00E11DF6" w:rsidP="00E534A1">
      <w:pPr>
        <w:spacing w:after="0"/>
        <w:jc w:val="both"/>
        <w:rPr>
          <w:rFonts w:ascii="Arial" w:hAnsi="Arial" w:cs="Arial"/>
          <w:sz w:val="24"/>
          <w:szCs w:val="24"/>
        </w:rPr>
      </w:pPr>
    </w:p>
    <w:sectPr w:rsidR="00E11DF6" w:rsidRPr="00E534A1" w:rsidSect="004658C1">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77B6B" w14:textId="77777777" w:rsidR="00E130BB" w:rsidRDefault="00E130BB" w:rsidP="000F77A9">
      <w:pPr>
        <w:spacing w:after="0" w:line="240" w:lineRule="auto"/>
      </w:pPr>
      <w:r>
        <w:separator/>
      </w:r>
    </w:p>
  </w:endnote>
  <w:endnote w:type="continuationSeparator" w:id="0">
    <w:p w14:paraId="01A9A4CC" w14:textId="77777777" w:rsidR="00E130BB" w:rsidRDefault="00E130BB" w:rsidP="000F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952D0" w14:textId="77777777" w:rsidR="002F2D4D" w:rsidRDefault="002F2D4D">
    <w:pPr>
      <w:pStyle w:val="Footer"/>
    </w:pPr>
    <w:r>
      <w:rPr>
        <w:rFonts w:ascii="Arial" w:hAnsi="Arial" w:cs="Arial"/>
        <w:sz w:val="20"/>
        <w:szCs w:val="20"/>
      </w:rPr>
      <w:t xml:space="preserve">Produced by: </w:t>
    </w:r>
    <w:r w:rsidRPr="007C6A81">
      <w:rPr>
        <w:rFonts w:ascii="Arial" w:hAnsi="Arial" w:cs="Arial"/>
        <w:sz w:val="20"/>
        <w:szCs w:val="20"/>
      </w:rPr>
      <w:t>North East Lincolnshire Council</w:t>
    </w:r>
    <w:r>
      <w:rPr>
        <w:rFonts w:ascii="Arial" w:hAnsi="Arial" w:cs="Arial"/>
        <w:sz w:val="20"/>
        <w:szCs w:val="20"/>
      </w:rPr>
      <w:tab/>
    </w:r>
  </w:p>
  <w:p w14:paraId="4D0AAF55" w14:textId="77777777" w:rsidR="000F77A9" w:rsidRDefault="000F7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0849A" w14:textId="77777777" w:rsidR="00E130BB" w:rsidRDefault="00E130BB" w:rsidP="000F77A9">
      <w:pPr>
        <w:spacing w:after="0" w:line="240" w:lineRule="auto"/>
      </w:pPr>
      <w:r>
        <w:separator/>
      </w:r>
    </w:p>
  </w:footnote>
  <w:footnote w:type="continuationSeparator" w:id="0">
    <w:p w14:paraId="510979E7" w14:textId="77777777" w:rsidR="00E130BB" w:rsidRDefault="00E130BB" w:rsidP="000F7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6C5C"/>
    <w:multiLevelType w:val="hybridMultilevel"/>
    <w:tmpl w:val="C12E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E5BAF"/>
    <w:multiLevelType w:val="hybridMultilevel"/>
    <w:tmpl w:val="0D68B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21529"/>
    <w:multiLevelType w:val="hybridMultilevel"/>
    <w:tmpl w:val="D86AE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45B82"/>
    <w:multiLevelType w:val="hybridMultilevel"/>
    <w:tmpl w:val="D76C04C2"/>
    <w:lvl w:ilvl="0" w:tplc="8828F8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8E520D"/>
    <w:multiLevelType w:val="hybridMultilevel"/>
    <w:tmpl w:val="0D7CAF26"/>
    <w:lvl w:ilvl="0" w:tplc="8E5A9C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5176E"/>
    <w:multiLevelType w:val="hybridMultilevel"/>
    <w:tmpl w:val="F594BB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1C7E47"/>
    <w:multiLevelType w:val="hybridMultilevel"/>
    <w:tmpl w:val="5B32F348"/>
    <w:lvl w:ilvl="0" w:tplc="D04CB4C6">
      <w:start w:val="1"/>
      <w:numFmt w:val="bullet"/>
      <w:lvlText w:val="•"/>
      <w:lvlJc w:val="left"/>
      <w:pPr>
        <w:tabs>
          <w:tab w:val="num" w:pos="720"/>
        </w:tabs>
        <w:ind w:left="720" w:hanging="360"/>
      </w:pPr>
      <w:rPr>
        <w:rFonts w:ascii="Arial" w:hAnsi="Arial" w:hint="default"/>
      </w:rPr>
    </w:lvl>
    <w:lvl w:ilvl="1" w:tplc="C6949EEC" w:tentative="1">
      <w:start w:val="1"/>
      <w:numFmt w:val="bullet"/>
      <w:lvlText w:val="•"/>
      <w:lvlJc w:val="left"/>
      <w:pPr>
        <w:tabs>
          <w:tab w:val="num" w:pos="1440"/>
        </w:tabs>
        <w:ind w:left="1440" w:hanging="360"/>
      </w:pPr>
      <w:rPr>
        <w:rFonts w:ascii="Arial" w:hAnsi="Arial" w:hint="default"/>
      </w:rPr>
    </w:lvl>
    <w:lvl w:ilvl="2" w:tplc="44D2BD3C" w:tentative="1">
      <w:start w:val="1"/>
      <w:numFmt w:val="bullet"/>
      <w:lvlText w:val="•"/>
      <w:lvlJc w:val="left"/>
      <w:pPr>
        <w:tabs>
          <w:tab w:val="num" w:pos="2160"/>
        </w:tabs>
        <w:ind w:left="2160" w:hanging="360"/>
      </w:pPr>
      <w:rPr>
        <w:rFonts w:ascii="Arial" w:hAnsi="Arial" w:hint="default"/>
      </w:rPr>
    </w:lvl>
    <w:lvl w:ilvl="3" w:tplc="1D6E777C" w:tentative="1">
      <w:start w:val="1"/>
      <w:numFmt w:val="bullet"/>
      <w:lvlText w:val="•"/>
      <w:lvlJc w:val="left"/>
      <w:pPr>
        <w:tabs>
          <w:tab w:val="num" w:pos="2880"/>
        </w:tabs>
        <w:ind w:left="2880" w:hanging="360"/>
      </w:pPr>
      <w:rPr>
        <w:rFonts w:ascii="Arial" w:hAnsi="Arial" w:hint="default"/>
      </w:rPr>
    </w:lvl>
    <w:lvl w:ilvl="4" w:tplc="3892B2B4" w:tentative="1">
      <w:start w:val="1"/>
      <w:numFmt w:val="bullet"/>
      <w:lvlText w:val="•"/>
      <w:lvlJc w:val="left"/>
      <w:pPr>
        <w:tabs>
          <w:tab w:val="num" w:pos="3600"/>
        </w:tabs>
        <w:ind w:left="3600" w:hanging="360"/>
      </w:pPr>
      <w:rPr>
        <w:rFonts w:ascii="Arial" w:hAnsi="Arial" w:hint="default"/>
      </w:rPr>
    </w:lvl>
    <w:lvl w:ilvl="5" w:tplc="44723CD6" w:tentative="1">
      <w:start w:val="1"/>
      <w:numFmt w:val="bullet"/>
      <w:lvlText w:val="•"/>
      <w:lvlJc w:val="left"/>
      <w:pPr>
        <w:tabs>
          <w:tab w:val="num" w:pos="4320"/>
        </w:tabs>
        <w:ind w:left="4320" w:hanging="360"/>
      </w:pPr>
      <w:rPr>
        <w:rFonts w:ascii="Arial" w:hAnsi="Arial" w:hint="default"/>
      </w:rPr>
    </w:lvl>
    <w:lvl w:ilvl="6" w:tplc="5F3636C2" w:tentative="1">
      <w:start w:val="1"/>
      <w:numFmt w:val="bullet"/>
      <w:lvlText w:val="•"/>
      <w:lvlJc w:val="left"/>
      <w:pPr>
        <w:tabs>
          <w:tab w:val="num" w:pos="5040"/>
        </w:tabs>
        <w:ind w:left="5040" w:hanging="360"/>
      </w:pPr>
      <w:rPr>
        <w:rFonts w:ascii="Arial" w:hAnsi="Arial" w:hint="default"/>
      </w:rPr>
    </w:lvl>
    <w:lvl w:ilvl="7" w:tplc="347C0642" w:tentative="1">
      <w:start w:val="1"/>
      <w:numFmt w:val="bullet"/>
      <w:lvlText w:val="•"/>
      <w:lvlJc w:val="left"/>
      <w:pPr>
        <w:tabs>
          <w:tab w:val="num" w:pos="5760"/>
        </w:tabs>
        <w:ind w:left="5760" w:hanging="360"/>
      </w:pPr>
      <w:rPr>
        <w:rFonts w:ascii="Arial" w:hAnsi="Arial" w:hint="default"/>
      </w:rPr>
    </w:lvl>
    <w:lvl w:ilvl="8" w:tplc="53D0C2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B85A66"/>
    <w:multiLevelType w:val="hybridMultilevel"/>
    <w:tmpl w:val="978A14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738EC"/>
    <w:multiLevelType w:val="hybridMultilevel"/>
    <w:tmpl w:val="FBDC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80F91"/>
    <w:multiLevelType w:val="hybridMultilevel"/>
    <w:tmpl w:val="A21690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B29E1"/>
    <w:multiLevelType w:val="hybridMultilevel"/>
    <w:tmpl w:val="C092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37C9B"/>
    <w:multiLevelType w:val="hybridMultilevel"/>
    <w:tmpl w:val="2CC0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C4D52"/>
    <w:multiLevelType w:val="hybridMultilevel"/>
    <w:tmpl w:val="11766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56244E"/>
    <w:multiLevelType w:val="hybridMultilevel"/>
    <w:tmpl w:val="0B2CF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C3D12"/>
    <w:multiLevelType w:val="hybridMultilevel"/>
    <w:tmpl w:val="51D4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D73C8"/>
    <w:multiLevelType w:val="hybridMultilevel"/>
    <w:tmpl w:val="02F84150"/>
    <w:lvl w:ilvl="0" w:tplc="EF1223E6">
      <w:start w:val="1"/>
      <w:numFmt w:val="bullet"/>
      <w:lvlText w:val="•"/>
      <w:lvlJc w:val="left"/>
      <w:pPr>
        <w:tabs>
          <w:tab w:val="num" w:pos="720"/>
        </w:tabs>
        <w:ind w:left="720" w:hanging="360"/>
      </w:pPr>
      <w:rPr>
        <w:rFonts w:ascii="Arial" w:hAnsi="Arial" w:hint="default"/>
      </w:rPr>
    </w:lvl>
    <w:lvl w:ilvl="1" w:tplc="8356030E" w:tentative="1">
      <w:start w:val="1"/>
      <w:numFmt w:val="bullet"/>
      <w:lvlText w:val="•"/>
      <w:lvlJc w:val="left"/>
      <w:pPr>
        <w:tabs>
          <w:tab w:val="num" w:pos="1440"/>
        </w:tabs>
        <w:ind w:left="1440" w:hanging="360"/>
      </w:pPr>
      <w:rPr>
        <w:rFonts w:ascii="Arial" w:hAnsi="Arial" w:hint="default"/>
      </w:rPr>
    </w:lvl>
    <w:lvl w:ilvl="2" w:tplc="679C68D4" w:tentative="1">
      <w:start w:val="1"/>
      <w:numFmt w:val="bullet"/>
      <w:lvlText w:val="•"/>
      <w:lvlJc w:val="left"/>
      <w:pPr>
        <w:tabs>
          <w:tab w:val="num" w:pos="2160"/>
        </w:tabs>
        <w:ind w:left="2160" w:hanging="360"/>
      </w:pPr>
      <w:rPr>
        <w:rFonts w:ascii="Arial" w:hAnsi="Arial" w:hint="default"/>
      </w:rPr>
    </w:lvl>
    <w:lvl w:ilvl="3" w:tplc="1C5EABB6" w:tentative="1">
      <w:start w:val="1"/>
      <w:numFmt w:val="bullet"/>
      <w:lvlText w:val="•"/>
      <w:lvlJc w:val="left"/>
      <w:pPr>
        <w:tabs>
          <w:tab w:val="num" w:pos="2880"/>
        </w:tabs>
        <w:ind w:left="2880" w:hanging="360"/>
      </w:pPr>
      <w:rPr>
        <w:rFonts w:ascii="Arial" w:hAnsi="Arial" w:hint="default"/>
      </w:rPr>
    </w:lvl>
    <w:lvl w:ilvl="4" w:tplc="D488188C" w:tentative="1">
      <w:start w:val="1"/>
      <w:numFmt w:val="bullet"/>
      <w:lvlText w:val="•"/>
      <w:lvlJc w:val="left"/>
      <w:pPr>
        <w:tabs>
          <w:tab w:val="num" w:pos="3600"/>
        </w:tabs>
        <w:ind w:left="3600" w:hanging="360"/>
      </w:pPr>
      <w:rPr>
        <w:rFonts w:ascii="Arial" w:hAnsi="Arial" w:hint="default"/>
      </w:rPr>
    </w:lvl>
    <w:lvl w:ilvl="5" w:tplc="F9249BB4" w:tentative="1">
      <w:start w:val="1"/>
      <w:numFmt w:val="bullet"/>
      <w:lvlText w:val="•"/>
      <w:lvlJc w:val="left"/>
      <w:pPr>
        <w:tabs>
          <w:tab w:val="num" w:pos="4320"/>
        </w:tabs>
        <w:ind w:left="4320" w:hanging="360"/>
      </w:pPr>
      <w:rPr>
        <w:rFonts w:ascii="Arial" w:hAnsi="Arial" w:hint="default"/>
      </w:rPr>
    </w:lvl>
    <w:lvl w:ilvl="6" w:tplc="D99EFC96" w:tentative="1">
      <w:start w:val="1"/>
      <w:numFmt w:val="bullet"/>
      <w:lvlText w:val="•"/>
      <w:lvlJc w:val="left"/>
      <w:pPr>
        <w:tabs>
          <w:tab w:val="num" w:pos="5040"/>
        </w:tabs>
        <w:ind w:left="5040" w:hanging="360"/>
      </w:pPr>
      <w:rPr>
        <w:rFonts w:ascii="Arial" w:hAnsi="Arial" w:hint="default"/>
      </w:rPr>
    </w:lvl>
    <w:lvl w:ilvl="7" w:tplc="8ED05E70" w:tentative="1">
      <w:start w:val="1"/>
      <w:numFmt w:val="bullet"/>
      <w:lvlText w:val="•"/>
      <w:lvlJc w:val="left"/>
      <w:pPr>
        <w:tabs>
          <w:tab w:val="num" w:pos="5760"/>
        </w:tabs>
        <w:ind w:left="5760" w:hanging="360"/>
      </w:pPr>
      <w:rPr>
        <w:rFonts w:ascii="Arial" w:hAnsi="Arial" w:hint="default"/>
      </w:rPr>
    </w:lvl>
    <w:lvl w:ilvl="8" w:tplc="4582E1A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6E509C"/>
    <w:multiLevelType w:val="hybridMultilevel"/>
    <w:tmpl w:val="7ECCEC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976A32"/>
    <w:multiLevelType w:val="hybridMultilevel"/>
    <w:tmpl w:val="9706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795559"/>
    <w:multiLevelType w:val="hybridMultilevel"/>
    <w:tmpl w:val="070C934C"/>
    <w:lvl w:ilvl="0" w:tplc="5D920CAA">
      <w:start w:val="1"/>
      <w:numFmt w:val="bullet"/>
      <w:lvlText w:val="•"/>
      <w:lvlJc w:val="left"/>
      <w:pPr>
        <w:tabs>
          <w:tab w:val="num" w:pos="720"/>
        </w:tabs>
        <w:ind w:left="720" w:hanging="360"/>
      </w:pPr>
      <w:rPr>
        <w:rFonts w:ascii="Arial" w:hAnsi="Arial" w:hint="default"/>
      </w:rPr>
    </w:lvl>
    <w:lvl w:ilvl="1" w:tplc="53460F02" w:tentative="1">
      <w:start w:val="1"/>
      <w:numFmt w:val="bullet"/>
      <w:lvlText w:val="•"/>
      <w:lvlJc w:val="left"/>
      <w:pPr>
        <w:tabs>
          <w:tab w:val="num" w:pos="1440"/>
        </w:tabs>
        <w:ind w:left="1440" w:hanging="360"/>
      </w:pPr>
      <w:rPr>
        <w:rFonts w:ascii="Arial" w:hAnsi="Arial" w:hint="default"/>
      </w:rPr>
    </w:lvl>
    <w:lvl w:ilvl="2" w:tplc="11622E20" w:tentative="1">
      <w:start w:val="1"/>
      <w:numFmt w:val="bullet"/>
      <w:lvlText w:val="•"/>
      <w:lvlJc w:val="left"/>
      <w:pPr>
        <w:tabs>
          <w:tab w:val="num" w:pos="2160"/>
        </w:tabs>
        <w:ind w:left="2160" w:hanging="360"/>
      </w:pPr>
      <w:rPr>
        <w:rFonts w:ascii="Arial" w:hAnsi="Arial" w:hint="default"/>
      </w:rPr>
    </w:lvl>
    <w:lvl w:ilvl="3" w:tplc="D736CB5E" w:tentative="1">
      <w:start w:val="1"/>
      <w:numFmt w:val="bullet"/>
      <w:lvlText w:val="•"/>
      <w:lvlJc w:val="left"/>
      <w:pPr>
        <w:tabs>
          <w:tab w:val="num" w:pos="2880"/>
        </w:tabs>
        <w:ind w:left="2880" w:hanging="360"/>
      </w:pPr>
      <w:rPr>
        <w:rFonts w:ascii="Arial" w:hAnsi="Arial" w:hint="default"/>
      </w:rPr>
    </w:lvl>
    <w:lvl w:ilvl="4" w:tplc="7550D760" w:tentative="1">
      <w:start w:val="1"/>
      <w:numFmt w:val="bullet"/>
      <w:lvlText w:val="•"/>
      <w:lvlJc w:val="left"/>
      <w:pPr>
        <w:tabs>
          <w:tab w:val="num" w:pos="3600"/>
        </w:tabs>
        <w:ind w:left="3600" w:hanging="360"/>
      </w:pPr>
      <w:rPr>
        <w:rFonts w:ascii="Arial" w:hAnsi="Arial" w:hint="default"/>
      </w:rPr>
    </w:lvl>
    <w:lvl w:ilvl="5" w:tplc="10ACF9F8" w:tentative="1">
      <w:start w:val="1"/>
      <w:numFmt w:val="bullet"/>
      <w:lvlText w:val="•"/>
      <w:lvlJc w:val="left"/>
      <w:pPr>
        <w:tabs>
          <w:tab w:val="num" w:pos="4320"/>
        </w:tabs>
        <w:ind w:left="4320" w:hanging="360"/>
      </w:pPr>
      <w:rPr>
        <w:rFonts w:ascii="Arial" w:hAnsi="Arial" w:hint="default"/>
      </w:rPr>
    </w:lvl>
    <w:lvl w:ilvl="6" w:tplc="678CD68C" w:tentative="1">
      <w:start w:val="1"/>
      <w:numFmt w:val="bullet"/>
      <w:lvlText w:val="•"/>
      <w:lvlJc w:val="left"/>
      <w:pPr>
        <w:tabs>
          <w:tab w:val="num" w:pos="5040"/>
        </w:tabs>
        <w:ind w:left="5040" w:hanging="360"/>
      </w:pPr>
      <w:rPr>
        <w:rFonts w:ascii="Arial" w:hAnsi="Arial" w:hint="default"/>
      </w:rPr>
    </w:lvl>
    <w:lvl w:ilvl="7" w:tplc="69AC7702" w:tentative="1">
      <w:start w:val="1"/>
      <w:numFmt w:val="bullet"/>
      <w:lvlText w:val="•"/>
      <w:lvlJc w:val="left"/>
      <w:pPr>
        <w:tabs>
          <w:tab w:val="num" w:pos="5760"/>
        </w:tabs>
        <w:ind w:left="5760" w:hanging="360"/>
      </w:pPr>
      <w:rPr>
        <w:rFonts w:ascii="Arial" w:hAnsi="Arial" w:hint="default"/>
      </w:rPr>
    </w:lvl>
    <w:lvl w:ilvl="8" w:tplc="EC7E494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83512D"/>
    <w:multiLevelType w:val="hybridMultilevel"/>
    <w:tmpl w:val="03A4FC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F354EF"/>
    <w:multiLevelType w:val="hybridMultilevel"/>
    <w:tmpl w:val="34EA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DC4752"/>
    <w:multiLevelType w:val="hybridMultilevel"/>
    <w:tmpl w:val="B5006B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C91229"/>
    <w:multiLevelType w:val="hybridMultilevel"/>
    <w:tmpl w:val="BF14E6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A48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140BD2"/>
    <w:multiLevelType w:val="hybridMultilevel"/>
    <w:tmpl w:val="7642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3608E6"/>
    <w:multiLevelType w:val="hybridMultilevel"/>
    <w:tmpl w:val="206C5A94"/>
    <w:lvl w:ilvl="0" w:tplc="5FE8C920">
      <w:start w:val="1"/>
      <w:numFmt w:val="bullet"/>
      <w:lvlText w:val="•"/>
      <w:lvlJc w:val="left"/>
      <w:pPr>
        <w:tabs>
          <w:tab w:val="num" w:pos="720"/>
        </w:tabs>
        <w:ind w:left="720" w:hanging="360"/>
      </w:pPr>
      <w:rPr>
        <w:rFonts w:ascii="Arial" w:hAnsi="Arial" w:hint="default"/>
      </w:rPr>
    </w:lvl>
    <w:lvl w:ilvl="1" w:tplc="5F0CE38A" w:tentative="1">
      <w:start w:val="1"/>
      <w:numFmt w:val="bullet"/>
      <w:lvlText w:val="•"/>
      <w:lvlJc w:val="left"/>
      <w:pPr>
        <w:tabs>
          <w:tab w:val="num" w:pos="1440"/>
        </w:tabs>
        <w:ind w:left="1440" w:hanging="360"/>
      </w:pPr>
      <w:rPr>
        <w:rFonts w:ascii="Arial" w:hAnsi="Arial" w:hint="default"/>
      </w:rPr>
    </w:lvl>
    <w:lvl w:ilvl="2" w:tplc="C448B5D6" w:tentative="1">
      <w:start w:val="1"/>
      <w:numFmt w:val="bullet"/>
      <w:lvlText w:val="•"/>
      <w:lvlJc w:val="left"/>
      <w:pPr>
        <w:tabs>
          <w:tab w:val="num" w:pos="2160"/>
        </w:tabs>
        <w:ind w:left="2160" w:hanging="360"/>
      </w:pPr>
      <w:rPr>
        <w:rFonts w:ascii="Arial" w:hAnsi="Arial" w:hint="default"/>
      </w:rPr>
    </w:lvl>
    <w:lvl w:ilvl="3" w:tplc="52E231BE" w:tentative="1">
      <w:start w:val="1"/>
      <w:numFmt w:val="bullet"/>
      <w:lvlText w:val="•"/>
      <w:lvlJc w:val="left"/>
      <w:pPr>
        <w:tabs>
          <w:tab w:val="num" w:pos="2880"/>
        </w:tabs>
        <w:ind w:left="2880" w:hanging="360"/>
      </w:pPr>
      <w:rPr>
        <w:rFonts w:ascii="Arial" w:hAnsi="Arial" w:hint="default"/>
      </w:rPr>
    </w:lvl>
    <w:lvl w:ilvl="4" w:tplc="AA3AE34E" w:tentative="1">
      <w:start w:val="1"/>
      <w:numFmt w:val="bullet"/>
      <w:lvlText w:val="•"/>
      <w:lvlJc w:val="left"/>
      <w:pPr>
        <w:tabs>
          <w:tab w:val="num" w:pos="3600"/>
        </w:tabs>
        <w:ind w:left="3600" w:hanging="360"/>
      </w:pPr>
      <w:rPr>
        <w:rFonts w:ascii="Arial" w:hAnsi="Arial" w:hint="default"/>
      </w:rPr>
    </w:lvl>
    <w:lvl w:ilvl="5" w:tplc="B06A8482" w:tentative="1">
      <w:start w:val="1"/>
      <w:numFmt w:val="bullet"/>
      <w:lvlText w:val="•"/>
      <w:lvlJc w:val="left"/>
      <w:pPr>
        <w:tabs>
          <w:tab w:val="num" w:pos="4320"/>
        </w:tabs>
        <w:ind w:left="4320" w:hanging="360"/>
      </w:pPr>
      <w:rPr>
        <w:rFonts w:ascii="Arial" w:hAnsi="Arial" w:hint="default"/>
      </w:rPr>
    </w:lvl>
    <w:lvl w:ilvl="6" w:tplc="D7929F4A" w:tentative="1">
      <w:start w:val="1"/>
      <w:numFmt w:val="bullet"/>
      <w:lvlText w:val="•"/>
      <w:lvlJc w:val="left"/>
      <w:pPr>
        <w:tabs>
          <w:tab w:val="num" w:pos="5040"/>
        </w:tabs>
        <w:ind w:left="5040" w:hanging="360"/>
      </w:pPr>
      <w:rPr>
        <w:rFonts w:ascii="Arial" w:hAnsi="Arial" w:hint="default"/>
      </w:rPr>
    </w:lvl>
    <w:lvl w:ilvl="7" w:tplc="7BE43A84" w:tentative="1">
      <w:start w:val="1"/>
      <w:numFmt w:val="bullet"/>
      <w:lvlText w:val="•"/>
      <w:lvlJc w:val="left"/>
      <w:pPr>
        <w:tabs>
          <w:tab w:val="num" w:pos="5760"/>
        </w:tabs>
        <w:ind w:left="5760" w:hanging="360"/>
      </w:pPr>
      <w:rPr>
        <w:rFonts w:ascii="Arial" w:hAnsi="Arial" w:hint="default"/>
      </w:rPr>
    </w:lvl>
    <w:lvl w:ilvl="8" w:tplc="59824E0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825F02"/>
    <w:multiLevelType w:val="hybridMultilevel"/>
    <w:tmpl w:val="1EDC2E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D43470"/>
    <w:multiLevelType w:val="hybridMultilevel"/>
    <w:tmpl w:val="D318C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6E5016"/>
    <w:multiLevelType w:val="hybridMultilevel"/>
    <w:tmpl w:val="52747D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1A1A19"/>
    <w:multiLevelType w:val="hybridMultilevel"/>
    <w:tmpl w:val="3072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2740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CD1941"/>
    <w:multiLevelType w:val="hybridMultilevel"/>
    <w:tmpl w:val="F03832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5B16FF"/>
    <w:multiLevelType w:val="hybridMultilevel"/>
    <w:tmpl w:val="EC147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5056F2"/>
    <w:multiLevelType w:val="hybridMultilevel"/>
    <w:tmpl w:val="8454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896F57"/>
    <w:multiLevelType w:val="hybridMultilevel"/>
    <w:tmpl w:val="48DC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D20459"/>
    <w:multiLevelType w:val="hybridMultilevel"/>
    <w:tmpl w:val="DECE38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E20C14"/>
    <w:multiLevelType w:val="hybridMultilevel"/>
    <w:tmpl w:val="95C88944"/>
    <w:lvl w:ilvl="0" w:tplc="D76CE63E">
      <w:start w:val="3"/>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FF71704"/>
    <w:multiLevelType w:val="hybridMultilevel"/>
    <w:tmpl w:val="4232E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3E3A9E"/>
    <w:multiLevelType w:val="hybridMultilevel"/>
    <w:tmpl w:val="F68A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03629F"/>
    <w:multiLevelType w:val="hybridMultilevel"/>
    <w:tmpl w:val="5EE4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760C6"/>
    <w:multiLevelType w:val="hybridMultilevel"/>
    <w:tmpl w:val="BD28271A"/>
    <w:lvl w:ilvl="0" w:tplc="9C5E5BC4">
      <w:start w:val="1"/>
      <w:numFmt w:val="bullet"/>
      <w:lvlText w:val="•"/>
      <w:lvlJc w:val="left"/>
      <w:pPr>
        <w:tabs>
          <w:tab w:val="num" w:pos="720"/>
        </w:tabs>
        <w:ind w:left="720" w:hanging="360"/>
      </w:pPr>
      <w:rPr>
        <w:rFonts w:ascii="Arial" w:hAnsi="Arial" w:hint="default"/>
      </w:rPr>
    </w:lvl>
    <w:lvl w:ilvl="1" w:tplc="093C8B3C">
      <w:start w:val="1"/>
      <w:numFmt w:val="bullet"/>
      <w:lvlText w:val="•"/>
      <w:lvlJc w:val="left"/>
      <w:pPr>
        <w:tabs>
          <w:tab w:val="num" w:pos="1440"/>
        </w:tabs>
        <w:ind w:left="1440" w:hanging="360"/>
      </w:pPr>
      <w:rPr>
        <w:rFonts w:ascii="Arial" w:hAnsi="Arial" w:hint="default"/>
      </w:rPr>
    </w:lvl>
    <w:lvl w:ilvl="2" w:tplc="F18E8A98" w:tentative="1">
      <w:start w:val="1"/>
      <w:numFmt w:val="bullet"/>
      <w:lvlText w:val="•"/>
      <w:lvlJc w:val="left"/>
      <w:pPr>
        <w:tabs>
          <w:tab w:val="num" w:pos="2160"/>
        </w:tabs>
        <w:ind w:left="2160" w:hanging="360"/>
      </w:pPr>
      <w:rPr>
        <w:rFonts w:ascii="Arial" w:hAnsi="Arial" w:hint="default"/>
      </w:rPr>
    </w:lvl>
    <w:lvl w:ilvl="3" w:tplc="591845D6" w:tentative="1">
      <w:start w:val="1"/>
      <w:numFmt w:val="bullet"/>
      <w:lvlText w:val="•"/>
      <w:lvlJc w:val="left"/>
      <w:pPr>
        <w:tabs>
          <w:tab w:val="num" w:pos="2880"/>
        </w:tabs>
        <w:ind w:left="2880" w:hanging="360"/>
      </w:pPr>
      <w:rPr>
        <w:rFonts w:ascii="Arial" w:hAnsi="Arial" w:hint="default"/>
      </w:rPr>
    </w:lvl>
    <w:lvl w:ilvl="4" w:tplc="AE2A1DC4" w:tentative="1">
      <w:start w:val="1"/>
      <w:numFmt w:val="bullet"/>
      <w:lvlText w:val="•"/>
      <w:lvlJc w:val="left"/>
      <w:pPr>
        <w:tabs>
          <w:tab w:val="num" w:pos="3600"/>
        </w:tabs>
        <w:ind w:left="3600" w:hanging="360"/>
      </w:pPr>
      <w:rPr>
        <w:rFonts w:ascii="Arial" w:hAnsi="Arial" w:hint="default"/>
      </w:rPr>
    </w:lvl>
    <w:lvl w:ilvl="5" w:tplc="41EC7146" w:tentative="1">
      <w:start w:val="1"/>
      <w:numFmt w:val="bullet"/>
      <w:lvlText w:val="•"/>
      <w:lvlJc w:val="left"/>
      <w:pPr>
        <w:tabs>
          <w:tab w:val="num" w:pos="4320"/>
        </w:tabs>
        <w:ind w:left="4320" w:hanging="360"/>
      </w:pPr>
      <w:rPr>
        <w:rFonts w:ascii="Arial" w:hAnsi="Arial" w:hint="default"/>
      </w:rPr>
    </w:lvl>
    <w:lvl w:ilvl="6" w:tplc="01CAEC76" w:tentative="1">
      <w:start w:val="1"/>
      <w:numFmt w:val="bullet"/>
      <w:lvlText w:val="•"/>
      <w:lvlJc w:val="left"/>
      <w:pPr>
        <w:tabs>
          <w:tab w:val="num" w:pos="5040"/>
        </w:tabs>
        <w:ind w:left="5040" w:hanging="360"/>
      </w:pPr>
      <w:rPr>
        <w:rFonts w:ascii="Arial" w:hAnsi="Arial" w:hint="default"/>
      </w:rPr>
    </w:lvl>
    <w:lvl w:ilvl="7" w:tplc="FB126B54" w:tentative="1">
      <w:start w:val="1"/>
      <w:numFmt w:val="bullet"/>
      <w:lvlText w:val="•"/>
      <w:lvlJc w:val="left"/>
      <w:pPr>
        <w:tabs>
          <w:tab w:val="num" w:pos="5760"/>
        </w:tabs>
        <w:ind w:left="5760" w:hanging="360"/>
      </w:pPr>
      <w:rPr>
        <w:rFonts w:ascii="Arial" w:hAnsi="Arial" w:hint="default"/>
      </w:rPr>
    </w:lvl>
    <w:lvl w:ilvl="8" w:tplc="EE7A674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EA4B28"/>
    <w:multiLevelType w:val="singleLevel"/>
    <w:tmpl w:val="0809000F"/>
    <w:lvl w:ilvl="0">
      <w:start w:val="1"/>
      <w:numFmt w:val="decimal"/>
      <w:lvlText w:val="%1."/>
      <w:lvlJc w:val="left"/>
      <w:pPr>
        <w:tabs>
          <w:tab w:val="num" w:pos="360"/>
        </w:tabs>
        <w:ind w:left="360" w:hanging="360"/>
      </w:pPr>
    </w:lvl>
  </w:abstractNum>
  <w:abstractNum w:abstractNumId="42" w15:restartNumberingAfterBreak="0">
    <w:nsid w:val="74454497"/>
    <w:multiLevelType w:val="hybridMultilevel"/>
    <w:tmpl w:val="194E2D92"/>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7A0F8A"/>
    <w:multiLevelType w:val="hybridMultilevel"/>
    <w:tmpl w:val="A36E4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497309"/>
    <w:multiLevelType w:val="singleLevel"/>
    <w:tmpl w:val="DCAA1CD2"/>
    <w:lvl w:ilvl="0">
      <w:start w:val="1"/>
      <w:numFmt w:val="lowerLetter"/>
      <w:lvlText w:val="%1)"/>
      <w:lvlJc w:val="left"/>
      <w:pPr>
        <w:tabs>
          <w:tab w:val="num" w:pos="720"/>
        </w:tabs>
        <w:ind w:left="720" w:hanging="360"/>
      </w:pPr>
      <w:rPr>
        <w:rFonts w:hint="default"/>
      </w:rPr>
    </w:lvl>
  </w:abstractNum>
  <w:abstractNum w:abstractNumId="45" w15:restartNumberingAfterBreak="0">
    <w:nsid w:val="7BF11230"/>
    <w:multiLevelType w:val="hybridMultilevel"/>
    <w:tmpl w:val="E24C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B13A91"/>
    <w:multiLevelType w:val="hybridMultilevel"/>
    <w:tmpl w:val="ED2C7406"/>
    <w:lvl w:ilvl="0" w:tplc="8E5A9C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E07CED"/>
    <w:multiLevelType w:val="hybridMultilevel"/>
    <w:tmpl w:val="EA4043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43"/>
  </w:num>
  <w:num w:numId="4">
    <w:abstractNumId w:val="47"/>
  </w:num>
  <w:num w:numId="5">
    <w:abstractNumId w:val="45"/>
  </w:num>
  <w:num w:numId="6">
    <w:abstractNumId w:val="15"/>
  </w:num>
  <w:num w:numId="7">
    <w:abstractNumId w:val="25"/>
  </w:num>
  <w:num w:numId="8">
    <w:abstractNumId w:val="18"/>
  </w:num>
  <w:num w:numId="9">
    <w:abstractNumId w:val="6"/>
  </w:num>
  <w:num w:numId="10">
    <w:abstractNumId w:val="40"/>
  </w:num>
  <w:num w:numId="11">
    <w:abstractNumId w:val="36"/>
  </w:num>
  <w:num w:numId="12">
    <w:abstractNumId w:val="35"/>
  </w:num>
  <w:num w:numId="13">
    <w:abstractNumId w:val="30"/>
  </w:num>
  <w:num w:numId="14">
    <w:abstractNumId w:val="22"/>
  </w:num>
  <w:num w:numId="15">
    <w:abstractNumId w:val="21"/>
  </w:num>
  <w:num w:numId="16">
    <w:abstractNumId w:val="23"/>
  </w:num>
  <w:num w:numId="17">
    <w:abstractNumId w:val="41"/>
  </w:num>
  <w:num w:numId="18">
    <w:abstractNumId w:val="44"/>
  </w:num>
  <w:num w:numId="19">
    <w:abstractNumId w:val="26"/>
  </w:num>
  <w:num w:numId="20">
    <w:abstractNumId w:val="42"/>
  </w:num>
  <w:num w:numId="21">
    <w:abstractNumId w:val="3"/>
  </w:num>
  <w:num w:numId="22">
    <w:abstractNumId w:val="12"/>
  </w:num>
  <w:num w:numId="23">
    <w:abstractNumId w:val="24"/>
  </w:num>
  <w:num w:numId="24">
    <w:abstractNumId w:val="10"/>
  </w:num>
  <w:num w:numId="25">
    <w:abstractNumId w:val="2"/>
  </w:num>
  <w:num w:numId="26">
    <w:abstractNumId w:val="14"/>
  </w:num>
  <w:num w:numId="27">
    <w:abstractNumId w:val="20"/>
  </w:num>
  <w:num w:numId="28">
    <w:abstractNumId w:val="1"/>
  </w:num>
  <w:num w:numId="29">
    <w:abstractNumId w:val="34"/>
  </w:num>
  <w:num w:numId="30">
    <w:abstractNumId w:val="17"/>
  </w:num>
  <w:num w:numId="31">
    <w:abstractNumId w:val="37"/>
  </w:num>
  <w:num w:numId="32">
    <w:abstractNumId w:val="33"/>
  </w:num>
  <w:num w:numId="33">
    <w:abstractNumId w:val="38"/>
  </w:num>
  <w:num w:numId="34">
    <w:abstractNumId w:val="9"/>
  </w:num>
  <w:num w:numId="35">
    <w:abstractNumId w:val="16"/>
  </w:num>
  <w:num w:numId="36">
    <w:abstractNumId w:val="28"/>
  </w:num>
  <w:num w:numId="37">
    <w:abstractNumId w:val="27"/>
  </w:num>
  <w:num w:numId="38">
    <w:abstractNumId w:val="11"/>
  </w:num>
  <w:num w:numId="39">
    <w:abstractNumId w:val="46"/>
  </w:num>
  <w:num w:numId="40">
    <w:abstractNumId w:val="4"/>
  </w:num>
  <w:num w:numId="41">
    <w:abstractNumId w:val="5"/>
  </w:num>
  <w:num w:numId="42">
    <w:abstractNumId w:val="8"/>
  </w:num>
  <w:num w:numId="43">
    <w:abstractNumId w:val="29"/>
  </w:num>
  <w:num w:numId="44">
    <w:abstractNumId w:val="0"/>
  </w:num>
  <w:num w:numId="45">
    <w:abstractNumId w:val="39"/>
  </w:num>
  <w:num w:numId="46">
    <w:abstractNumId w:val="31"/>
  </w:num>
  <w:num w:numId="47">
    <w:abstractNumId w:val="19"/>
  </w:num>
  <w:num w:numId="48">
    <w:abstractNumId w:val="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7A9"/>
    <w:rsid w:val="000671A8"/>
    <w:rsid w:val="000677E6"/>
    <w:rsid w:val="000C25D2"/>
    <w:rsid w:val="000C5B30"/>
    <w:rsid w:val="000F77A9"/>
    <w:rsid w:val="00111EE1"/>
    <w:rsid w:val="00112412"/>
    <w:rsid w:val="00120570"/>
    <w:rsid w:val="00134B05"/>
    <w:rsid w:val="001422A4"/>
    <w:rsid w:val="00170BA4"/>
    <w:rsid w:val="001853D1"/>
    <w:rsid w:val="001926B4"/>
    <w:rsid w:val="001B4475"/>
    <w:rsid w:val="001D5298"/>
    <w:rsid w:val="00202093"/>
    <w:rsid w:val="00216711"/>
    <w:rsid w:val="00217AFC"/>
    <w:rsid w:val="00231111"/>
    <w:rsid w:val="00251247"/>
    <w:rsid w:val="00263DDB"/>
    <w:rsid w:val="0027574F"/>
    <w:rsid w:val="002B70AE"/>
    <w:rsid w:val="002D7786"/>
    <w:rsid w:val="002F2D4D"/>
    <w:rsid w:val="003379A4"/>
    <w:rsid w:val="00386BF5"/>
    <w:rsid w:val="003A44E5"/>
    <w:rsid w:val="003C439B"/>
    <w:rsid w:val="003C7242"/>
    <w:rsid w:val="003E0EB2"/>
    <w:rsid w:val="00434154"/>
    <w:rsid w:val="004658C1"/>
    <w:rsid w:val="00467B1E"/>
    <w:rsid w:val="00482C0D"/>
    <w:rsid w:val="004902BD"/>
    <w:rsid w:val="004913EF"/>
    <w:rsid w:val="004925E2"/>
    <w:rsid w:val="004979BC"/>
    <w:rsid w:val="004A0AD3"/>
    <w:rsid w:val="004B1E4F"/>
    <w:rsid w:val="004F18AB"/>
    <w:rsid w:val="004F273D"/>
    <w:rsid w:val="005544DB"/>
    <w:rsid w:val="005A33A5"/>
    <w:rsid w:val="005D329F"/>
    <w:rsid w:val="005F4E46"/>
    <w:rsid w:val="00606EDA"/>
    <w:rsid w:val="0061169D"/>
    <w:rsid w:val="00682105"/>
    <w:rsid w:val="00687E54"/>
    <w:rsid w:val="00696F50"/>
    <w:rsid w:val="006A7548"/>
    <w:rsid w:val="006D4AE7"/>
    <w:rsid w:val="00743995"/>
    <w:rsid w:val="007A35C5"/>
    <w:rsid w:val="007C0C9F"/>
    <w:rsid w:val="007E2873"/>
    <w:rsid w:val="00815608"/>
    <w:rsid w:val="00892E4B"/>
    <w:rsid w:val="008E36F6"/>
    <w:rsid w:val="008F5C4E"/>
    <w:rsid w:val="00915314"/>
    <w:rsid w:val="009231D6"/>
    <w:rsid w:val="009A173C"/>
    <w:rsid w:val="009A66A6"/>
    <w:rsid w:val="009A67FD"/>
    <w:rsid w:val="009C7415"/>
    <w:rsid w:val="009C7E60"/>
    <w:rsid w:val="009F64D2"/>
    <w:rsid w:val="00A07FA5"/>
    <w:rsid w:val="00AA0DD5"/>
    <w:rsid w:val="00B030E9"/>
    <w:rsid w:val="00B300B9"/>
    <w:rsid w:val="00B9566E"/>
    <w:rsid w:val="00BD19D9"/>
    <w:rsid w:val="00BD4B1D"/>
    <w:rsid w:val="00BF25BC"/>
    <w:rsid w:val="00C9640C"/>
    <w:rsid w:val="00CD192C"/>
    <w:rsid w:val="00D45B39"/>
    <w:rsid w:val="00D51938"/>
    <w:rsid w:val="00D6752B"/>
    <w:rsid w:val="00D902E9"/>
    <w:rsid w:val="00DB179F"/>
    <w:rsid w:val="00DC3938"/>
    <w:rsid w:val="00E11DF6"/>
    <w:rsid w:val="00E130BB"/>
    <w:rsid w:val="00E534A1"/>
    <w:rsid w:val="00E54864"/>
    <w:rsid w:val="00E5621A"/>
    <w:rsid w:val="00E714D1"/>
    <w:rsid w:val="00E809F3"/>
    <w:rsid w:val="00E921D9"/>
    <w:rsid w:val="00EB6417"/>
    <w:rsid w:val="00EC14B3"/>
    <w:rsid w:val="00F50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200DC"/>
  <w15:docId w15:val="{05A8D85A-ECA6-4102-B8C9-1F6EC61D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34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34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77A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F7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7A9"/>
  </w:style>
  <w:style w:type="paragraph" w:styleId="Footer">
    <w:name w:val="footer"/>
    <w:basedOn w:val="Normal"/>
    <w:link w:val="FooterChar"/>
    <w:uiPriority w:val="99"/>
    <w:unhideWhenUsed/>
    <w:rsid w:val="000F7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7A9"/>
  </w:style>
  <w:style w:type="paragraph" w:styleId="ListParagraph">
    <w:name w:val="List Paragraph"/>
    <w:basedOn w:val="Normal"/>
    <w:uiPriority w:val="34"/>
    <w:qFormat/>
    <w:rsid w:val="001926B4"/>
    <w:pPr>
      <w:ind w:left="720"/>
      <w:contextualSpacing/>
    </w:pPr>
  </w:style>
  <w:style w:type="paragraph" w:styleId="BodyText">
    <w:name w:val="Body Text"/>
    <w:basedOn w:val="Normal"/>
    <w:link w:val="BodyTextChar"/>
    <w:rsid w:val="00BD4B1D"/>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BD4B1D"/>
    <w:rPr>
      <w:rFonts w:ascii="Arial" w:eastAsia="Times New Roman" w:hAnsi="Arial" w:cs="Times New Roman"/>
      <w:b/>
      <w:sz w:val="24"/>
      <w:szCs w:val="20"/>
    </w:rPr>
  </w:style>
  <w:style w:type="character" w:styleId="Hyperlink">
    <w:name w:val="Hyperlink"/>
    <w:basedOn w:val="DefaultParagraphFont"/>
    <w:uiPriority w:val="99"/>
    <w:unhideWhenUsed/>
    <w:rsid w:val="003A44E5"/>
    <w:rPr>
      <w:color w:val="0000FF" w:themeColor="hyperlink"/>
      <w:u w:val="single"/>
    </w:rPr>
  </w:style>
  <w:style w:type="paragraph" w:styleId="NormalWeb">
    <w:name w:val="Normal (Web)"/>
    <w:basedOn w:val="Normal"/>
    <w:uiPriority w:val="99"/>
    <w:semiHidden/>
    <w:unhideWhenUsed/>
    <w:rsid w:val="00D519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F64D2"/>
    <w:rPr>
      <w:color w:val="800080" w:themeColor="followedHyperlink"/>
      <w:u w:val="single"/>
    </w:rPr>
  </w:style>
  <w:style w:type="paragraph" w:styleId="BalloonText">
    <w:name w:val="Balloon Text"/>
    <w:basedOn w:val="Normal"/>
    <w:link w:val="BalloonTextChar"/>
    <w:uiPriority w:val="99"/>
    <w:semiHidden/>
    <w:unhideWhenUsed/>
    <w:rsid w:val="004F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73D"/>
    <w:rPr>
      <w:rFonts w:ascii="Tahoma" w:hAnsi="Tahoma" w:cs="Tahoma"/>
      <w:sz w:val="16"/>
      <w:szCs w:val="16"/>
    </w:rPr>
  </w:style>
  <w:style w:type="paragraph" w:customStyle="1" w:styleId="H3">
    <w:name w:val="H3"/>
    <w:basedOn w:val="Normal"/>
    <w:next w:val="Normal"/>
    <w:rsid w:val="00606EDA"/>
    <w:pPr>
      <w:keepNext/>
      <w:widowControl w:val="0"/>
      <w:spacing w:before="100" w:after="100" w:line="240" w:lineRule="auto"/>
      <w:outlineLvl w:val="3"/>
    </w:pPr>
    <w:rPr>
      <w:rFonts w:ascii="Times New Roman" w:eastAsia="Times New Roman" w:hAnsi="Times New Roman" w:cs="Times New Roman"/>
      <w:b/>
      <w:snapToGrid w:val="0"/>
      <w:sz w:val="28"/>
      <w:szCs w:val="20"/>
    </w:rPr>
  </w:style>
  <w:style w:type="table" w:styleId="TableGrid">
    <w:name w:val="Table Grid"/>
    <w:basedOn w:val="TableNormal"/>
    <w:uiPriority w:val="59"/>
    <w:rsid w:val="009C7E60"/>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658C1"/>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E534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534A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07FA5"/>
    <w:rPr>
      <w:sz w:val="16"/>
      <w:szCs w:val="16"/>
    </w:rPr>
  </w:style>
  <w:style w:type="paragraph" w:styleId="CommentText">
    <w:name w:val="annotation text"/>
    <w:basedOn w:val="Normal"/>
    <w:link w:val="CommentTextChar"/>
    <w:uiPriority w:val="99"/>
    <w:semiHidden/>
    <w:unhideWhenUsed/>
    <w:rsid w:val="00A07FA5"/>
    <w:pPr>
      <w:spacing w:line="240" w:lineRule="auto"/>
    </w:pPr>
    <w:rPr>
      <w:sz w:val="20"/>
      <w:szCs w:val="20"/>
    </w:rPr>
  </w:style>
  <w:style w:type="character" w:customStyle="1" w:styleId="CommentTextChar">
    <w:name w:val="Comment Text Char"/>
    <w:basedOn w:val="DefaultParagraphFont"/>
    <w:link w:val="CommentText"/>
    <w:uiPriority w:val="99"/>
    <w:semiHidden/>
    <w:rsid w:val="00A07FA5"/>
    <w:rPr>
      <w:sz w:val="20"/>
      <w:szCs w:val="20"/>
    </w:rPr>
  </w:style>
  <w:style w:type="paragraph" w:styleId="CommentSubject">
    <w:name w:val="annotation subject"/>
    <w:basedOn w:val="CommentText"/>
    <w:next w:val="CommentText"/>
    <w:link w:val="CommentSubjectChar"/>
    <w:uiPriority w:val="99"/>
    <w:semiHidden/>
    <w:unhideWhenUsed/>
    <w:rsid w:val="00A07FA5"/>
    <w:rPr>
      <w:b/>
      <w:bCs/>
    </w:rPr>
  </w:style>
  <w:style w:type="character" w:customStyle="1" w:styleId="CommentSubjectChar">
    <w:name w:val="Comment Subject Char"/>
    <w:basedOn w:val="CommentTextChar"/>
    <w:link w:val="CommentSubject"/>
    <w:uiPriority w:val="99"/>
    <w:semiHidden/>
    <w:rsid w:val="00A07FA5"/>
    <w:rPr>
      <w:b/>
      <w:bCs/>
      <w:sz w:val="20"/>
      <w:szCs w:val="20"/>
    </w:rPr>
  </w:style>
  <w:style w:type="table" w:styleId="PlainTable2">
    <w:name w:val="Plain Table 2"/>
    <w:basedOn w:val="TableNormal"/>
    <w:uiPriority w:val="42"/>
    <w:rsid w:val="00696F5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696F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81589">
      <w:bodyDiv w:val="1"/>
      <w:marLeft w:val="0"/>
      <w:marRight w:val="0"/>
      <w:marTop w:val="0"/>
      <w:marBottom w:val="0"/>
      <w:divBdr>
        <w:top w:val="none" w:sz="0" w:space="0" w:color="auto"/>
        <w:left w:val="none" w:sz="0" w:space="0" w:color="auto"/>
        <w:bottom w:val="none" w:sz="0" w:space="0" w:color="auto"/>
        <w:right w:val="none" w:sz="0" w:space="0" w:color="auto"/>
      </w:divBdr>
      <w:divsChild>
        <w:div w:id="1916937491">
          <w:marLeft w:val="547"/>
          <w:marRight w:val="0"/>
          <w:marTop w:val="134"/>
          <w:marBottom w:val="0"/>
          <w:divBdr>
            <w:top w:val="none" w:sz="0" w:space="0" w:color="auto"/>
            <w:left w:val="none" w:sz="0" w:space="0" w:color="auto"/>
            <w:bottom w:val="none" w:sz="0" w:space="0" w:color="auto"/>
            <w:right w:val="none" w:sz="0" w:space="0" w:color="auto"/>
          </w:divBdr>
        </w:div>
        <w:div w:id="1728141279">
          <w:marLeft w:val="547"/>
          <w:marRight w:val="0"/>
          <w:marTop w:val="134"/>
          <w:marBottom w:val="0"/>
          <w:divBdr>
            <w:top w:val="none" w:sz="0" w:space="0" w:color="auto"/>
            <w:left w:val="none" w:sz="0" w:space="0" w:color="auto"/>
            <w:bottom w:val="none" w:sz="0" w:space="0" w:color="auto"/>
            <w:right w:val="none" w:sz="0" w:space="0" w:color="auto"/>
          </w:divBdr>
        </w:div>
        <w:div w:id="97606790">
          <w:marLeft w:val="547"/>
          <w:marRight w:val="0"/>
          <w:marTop w:val="134"/>
          <w:marBottom w:val="0"/>
          <w:divBdr>
            <w:top w:val="none" w:sz="0" w:space="0" w:color="auto"/>
            <w:left w:val="none" w:sz="0" w:space="0" w:color="auto"/>
            <w:bottom w:val="none" w:sz="0" w:space="0" w:color="auto"/>
            <w:right w:val="none" w:sz="0" w:space="0" w:color="auto"/>
          </w:divBdr>
        </w:div>
        <w:div w:id="1452437806">
          <w:marLeft w:val="547"/>
          <w:marRight w:val="0"/>
          <w:marTop w:val="134"/>
          <w:marBottom w:val="0"/>
          <w:divBdr>
            <w:top w:val="none" w:sz="0" w:space="0" w:color="auto"/>
            <w:left w:val="none" w:sz="0" w:space="0" w:color="auto"/>
            <w:bottom w:val="none" w:sz="0" w:space="0" w:color="auto"/>
            <w:right w:val="none" w:sz="0" w:space="0" w:color="auto"/>
          </w:divBdr>
        </w:div>
        <w:div w:id="2042316751">
          <w:marLeft w:val="547"/>
          <w:marRight w:val="0"/>
          <w:marTop w:val="134"/>
          <w:marBottom w:val="0"/>
          <w:divBdr>
            <w:top w:val="none" w:sz="0" w:space="0" w:color="auto"/>
            <w:left w:val="none" w:sz="0" w:space="0" w:color="auto"/>
            <w:bottom w:val="none" w:sz="0" w:space="0" w:color="auto"/>
            <w:right w:val="none" w:sz="0" w:space="0" w:color="auto"/>
          </w:divBdr>
        </w:div>
        <w:div w:id="1615554891">
          <w:marLeft w:val="547"/>
          <w:marRight w:val="0"/>
          <w:marTop w:val="134"/>
          <w:marBottom w:val="0"/>
          <w:divBdr>
            <w:top w:val="none" w:sz="0" w:space="0" w:color="auto"/>
            <w:left w:val="none" w:sz="0" w:space="0" w:color="auto"/>
            <w:bottom w:val="none" w:sz="0" w:space="0" w:color="auto"/>
            <w:right w:val="none" w:sz="0" w:space="0" w:color="auto"/>
          </w:divBdr>
        </w:div>
      </w:divsChild>
    </w:div>
    <w:div w:id="156768330">
      <w:bodyDiv w:val="1"/>
      <w:marLeft w:val="0"/>
      <w:marRight w:val="0"/>
      <w:marTop w:val="0"/>
      <w:marBottom w:val="0"/>
      <w:divBdr>
        <w:top w:val="none" w:sz="0" w:space="0" w:color="auto"/>
        <w:left w:val="none" w:sz="0" w:space="0" w:color="auto"/>
        <w:bottom w:val="none" w:sz="0" w:space="0" w:color="auto"/>
        <w:right w:val="none" w:sz="0" w:space="0" w:color="auto"/>
      </w:divBdr>
      <w:divsChild>
        <w:div w:id="1953200684">
          <w:marLeft w:val="0"/>
          <w:marRight w:val="0"/>
          <w:marTop w:val="0"/>
          <w:marBottom w:val="0"/>
          <w:divBdr>
            <w:top w:val="none" w:sz="0" w:space="0" w:color="auto"/>
            <w:left w:val="none" w:sz="0" w:space="0" w:color="auto"/>
            <w:bottom w:val="none" w:sz="0" w:space="0" w:color="auto"/>
            <w:right w:val="none" w:sz="0" w:space="0" w:color="auto"/>
          </w:divBdr>
          <w:divsChild>
            <w:div w:id="1866824172">
              <w:marLeft w:val="0"/>
              <w:marRight w:val="0"/>
              <w:marTop w:val="0"/>
              <w:marBottom w:val="0"/>
              <w:divBdr>
                <w:top w:val="none" w:sz="0" w:space="0" w:color="auto"/>
                <w:left w:val="none" w:sz="0" w:space="0" w:color="auto"/>
                <w:bottom w:val="none" w:sz="0" w:space="0" w:color="auto"/>
                <w:right w:val="none" w:sz="0" w:space="0" w:color="auto"/>
              </w:divBdr>
              <w:divsChild>
                <w:div w:id="99645578">
                  <w:marLeft w:val="0"/>
                  <w:marRight w:val="0"/>
                  <w:marTop w:val="0"/>
                  <w:marBottom w:val="0"/>
                  <w:divBdr>
                    <w:top w:val="none" w:sz="0" w:space="0" w:color="auto"/>
                    <w:left w:val="none" w:sz="0" w:space="0" w:color="auto"/>
                    <w:bottom w:val="none" w:sz="0" w:space="0" w:color="auto"/>
                    <w:right w:val="none" w:sz="0" w:space="0" w:color="auto"/>
                  </w:divBdr>
                  <w:divsChild>
                    <w:div w:id="432670404">
                      <w:marLeft w:val="0"/>
                      <w:marRight w:val="0"/>
                      <w:marTop w:val="0"/>
                      <w:marBottom w:val="0"/>
                      <w:divBdr>
                        <w:top w:val="none" w:sz="0" w:space="0" w:color="auto"/>
                        <w:left w:val="none" w:sz="0" w:space="0" w:color="auto"/>
                        <w:bottom w:val="none" w:sz="0" w:space="0" w:color="auto"/>
                        <w:right w:val="none" w:sz="0" w:space="0" w:color="auto"/>
                      </w:divBdr>
                    </w:div>
                    <w:div w:id="6581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58841">
      <w:bodyDiv w:val="1"/>
      <w:marLeft w:val="0"/>
      <w:marRight w:val="0"/>
      <w:marTop w:val="0"/>
      <w:marBottom w:val="0"/>
      <w:divBdr>
        <w:top w:val="none" w:sz="0" w:space="0" w:color="auto"/>
        <w:left w:val="none" w:sz="0" w:space="0" w:color="auto"/>
        <w:bottom w:val="none" w:sz="0" w:space="0" w:color="auto"/>
        <w:right w:val="none" w:sz="0" w:space="0" w:color="auto"/>
      </w:divBdr>
    </w:div>
    <w:div w:id="859902541">
      <w:bodyDiv w:val="1"/>
      <w:marLeft w:val="0"/>
      <w:marRight w:val="0"/>
      <w:marTop w:val="0"/>
      <w:marBottom w:val="0"/>
      <w:divBdr>
        <w:top w:val="none" w:sz="0" w:space="0" w:color="auto"/>
        <w:left w:val="none" w:sz="0" w:space="0" w:color="auto"/>
        <w:bottom w:val="none" w:sz="0" w:space="0" w:color="auto"/>
        <w:right w:val="none" w:sz="0" w:space="0" w:color="auto"/>
      </w:divBdr>
      <w:divsChild>
        <w:div w:id="477307744">
          <w:marLeft w:val="0"/>
          <w:marRight w:val="0"/>
          <w:marTop w:val="0"/>
          <w:marBottom w:val="0"/>
          <w:divBdr>
            <w:top w:val="none" w:sz="0" w:space="0" w:color="auto"/>
            <w:left w:val="none" w:sz="0" w:space="0" w:color="auto"/>
            <w:bottom w:val="none" w:sz="0" w:space="0" w:color="auto"/>
            <w:right w:val="none" w:sz="0" w:space="0" w:color="auto"/>
          </w:divBdr>
          <w:divsChild>
            <w:div w:id="586959141">
              <w:marLeft w:val="0"/>
              <w:marRight w:val="0"/>
              <w:marTop w:val="0"/>
              <w:marBottom w:val="0"/>
              <w:divBdr>
                <w:top w:val="none" w:sz="0" w:space="0" w:color="auto"/>
                <w:left w:val="none" w:sz="0" w:space="0" w:color="auto"/>
                <w:bottom w:val="none" w:sz="0" w:space="0" w:color="auto"/>
                <w:right w:val="none" w:sz="0" w:space="0" w:color="auto"/>
              </w:divBdr>
              <w:divsChild>
                <w:div w:id="13459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136710">
      <w:bodyDiv w:val="1"/>
      <w:marLeft w:val="0"/>
      <w:marRight w:val="0"/>
      <w:marTop w:val="0"/>
      <w:marBottom w:val="0"/>
      <w:divBdr>
        <w:top w:val="none" w:sz="0" w:space="0" w:color="auto"/>
        <w:left w:val="none" w:sz="0" w:space="0" w:color="auto"/>
        <w:bottom w:val="none" w:sz="0" w:space="0" w:color="auto"/>
        <w:right w:val="none" w:sz="0" w:space="0" w:color="auto"/>
      </w:divBdr>
    </w:div>
    <w:div w:id="1162811324">
      <w:bodyDiv w:val="1"/>
      <w:marLeft w:val="0"/>
      <w:marRight w:val="0"/>
      <w:marTop w:val="0"/>
      <w:marBottom w:val="0"/>
      <w:divBdr>
        <w:top w:val="none" w:sz="0" w:space="0" w:color="auto"/>
        <w:left w:val="none" w:sz="0" w:space="0" w:color="auto"/>
        <w:bottom w:val="none" w:sz="0" w:space="0" w:color="auto"/>
        <w:right w:val="none" w:sz="0" w:space="0" w:color="auto"/>
      </w:divBdr>
      <w:divsChild>
        <w:div w:id="1330015875">
          <w:marLeft w:val="0"/>
          <w:marRight w:val="0"/>
          <w:marTop w:val="0"/>
          <w:marBottom w:val="0"/>
          <w:divBdr>
            <w:top w:val="none" w:sz="0" w:space="0" w:color="auto"/>
            <w:left w:val="none" w:sz="0" w:space="0" w:color="auto"/>
            <w:bottom w:val="none" w:sz="0" w:space="0" w:color="auto"/>
            <w:right w:val="none" w:sz="0" w:space="0" w:color="auto"/>
          </w:divBdr>
          <w:divsChild>
            <w:div w:id="1526403365">
              <w:marLeft w:val="0"/>
              <w:marRight w:val="0"/>
              <w:marTop w:val="0"/>
              <w:marBottom w:val="0"/>
              <w:divBdr>
                <w:top w:val="none" w:sz="0" w:space="0" w:color="auto"/>
                <w:left w:val="none" w:sz="0" w:space="0" w:color="auto"/>
                <w:bottom w:val="none" w:sz="0" w:space="0" w:color="auto"/>
                <w:right w:val="none" w:sz="0" w:space="0" w:color="auto"/>
              </w:divBdr>
              <w:divsChild>
                <w:div w:id="1623151290">
                  <w:marLeft w:val="0"/>
                  <w:marRight w:val="0"/>
                  <w:marTop w:val="0"/>
                  <w:marBottom w:val="0"/>
                  <w:divBdr>
                    <w:top w:val="none" w:sz="0" w:space="0" w:color="auto"/>
                    <w:left w:val="none" w:sz="0" w:space="0" w:color="auto"/>
                    <w:bottom w:val="none" w:sz="0" w:space="0" w:color="auto"/>
                    <w:right w:val="none" w:sz="0" w:space="0" w:color="auto"/>
                  </w:divBdr>
                  <w:divsChild>
                    <w:div w:id="9824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elincs.gov.uk/children-and-families/send-and-local-off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s@nelincs.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lincs.gov.uk/children-and-families/send-and-local-offer/" TargetMode="External"/><Relationship Id="rId5" Type="http://schemas.openxmlformats.org/officeDocument/2006/relationships/webSettings" Target="webSettings.xml"/><Relationship Id="rId15" Type="http://schemas.openxmlformats.org/officeDocument/2006/relationships/hyperlink" Target="http://www.legislation.gov.uk/ukpga/2014/6/contents/enacted" TargetMode="External"/><Relationship Id="rId10" Type="http://schemas.openxmlformats.org/officeDocument/2006/relationships/hyperlink" Target="https://www.gov.uk/government/publications/equality-act-2010-advice-for-schoo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gislation.gov.uk/ukpga/2014/6/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E658E-F136-4C68-902A-8F7AE8C6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4709</Words>
  <Characters>26845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31492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Macaulay, Fiona</dc:creator>
  <cp:lastModifiedBy>Lee Dimberline (NELC)</cp:lastModifiedBy>
  <cp:revision>2</cp:revision>
  <cp:lastPrinted>2015-10-13T13:53:00Z</cp:lastPrinted>
  <dcterms:created xsi:type="dcterms:W3CDTF">2020-12-02T10:31:00Z</dcterms:created>
  <dcterms:modified xsi:type="dcterms:W3CDTF">2020-12-02T10:31:00Z</dcterms:modified>
</cp:coreProperties>
</file>